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9" w:rsidRDefault="00447EF9">
      <w:r w:rsidRPr="00447EF9">
        <w:rPr>
          <w:noProof/>
          <w:lang w:eastAsia="es-ES"/>
        </w:rPr>
        <w:drawing>
          <wp:inline distT="0" distB="0" distL="0" distR="0">
            <wp:extent cx="6810375" cy="3657600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1A28" w:rsidRDefault="009A1A28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>
      <w:r w:rsidRPr="00447EF9">
        <w:rPr>
          <w:noProof/>
          <w:lang w:eastAsia="es-ES"/>
        </w:rPr>
        <w:drawing>
          <wp:inline distT="0" distB="0" distL="0" distR="0">
            <wp:extent cx="6877050" cy="4067175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7EF9" w:rsidRDefault="00447EF9" w:rsidP="00447EF9"/>
    <w:p w:rsidR="00447EF9" w:rsidRDefault="00A8467F" w:rsidP="00447EF9">
      <w:r w:rsidRPr="00A8467F">
        <w:rPr>
          <w:noProof/>
          <w:lang w:eastAsia="es-ES"/>
        </w:rPr>
        <w:lastRenderedPageBreak/>
        <w:drawing>
          <wp:inline distT="0" distB="0" distL="0" distR="0">
            <wp:extent cx="6705600" cy="3609975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EF9" w:rsidRDefault="00447EF9" w:rsidP="00447EF9"/>
    <w:p w:rsidR="00447EF9" w:rsidRDefault="00447EF9" w:rsidP="00447EF9"/>
    <w:p w:rsidR="00447EF9" w:rsidRDefault="00447EF9" w:rsidP="00447EF9"/>
    <w:p w:rsidR="00447EF9" w:rsidRDefault="00A8467F" w:rsidP="00447EF9">
      <w:r w:rsidRPr="00A8467F">
        <w:rPr>
          <w:noProof/>
          <w:lang w:eastAsia="es-ES"/>
        </w:rPr>
        <w:drawing>
          <wp:inline distT="0" distB="0" distL="0" distR="0">
            <wp:extent cx="6791325" cy="3819525"/>
            <wp:effectExtent l="19050" t="0" r="9525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A8467F" w:rsidP="00447EF9">
      <w:bookmarkStart w:id="0" w:name="_GoBack"/>
      <w:r w:rsidRPr="00A8467F">
        <w:rPr>
          <w:noProof/>
          <w:lang w:eastAsia="es-ES"/>
        </w:rPr>
        <w:drawing>
          <wp:inline distT="0" distB="0" distL="0" distR="0">
            <wp:extent cx="6829425" cy="3876675"/>
            <wp:effectExtent l="19050" t="0" r="9525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063B6E" w:rsidRDefault="00A8467F" w:rsidP="00447EF9">
      <w:pPr>
        <w:sectPr w:rsidR="00063B6E" w:rsidSect="00A8467F">
          <w:pgSz w:w="11906" w:h="16838"/>
          <w:pgMar w:top="851" w:right="849" w:bottom="709" w:left="709" w:header="708" w:footer="708" w:gutter="0"/>
          <w:cols w:space="708"/>
          <w:docGrid w:linePitch="360"/>
        </w:sectPr>
      </w:pPr>
      <w:r w:rsidRPr="00A8467F">
        <w:rPr>
          <w:noProof/>
          <w:lang w:eastAsia="es-ES"/>
        </w:rPr>
        <w:drawing>
          <wp:inline distT="0" distB="0" distL="0" distR="0">
            <wp:extent cx="6743700" cy="3686175"/>
            <wp:effectExtent l="19050" t="0" r="1905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7AA" w:rsidRDefault="007F67AA" w:rsidP="00447EF9">
      <w:r w:rsidRPr="007F67AA">
        <w:rPr>
          <w:noProof/>
          <w:lang w:eastAsia="es-ES"/>
        </w:rPr>
        <w:lastRenderedPageBreak/>
        <w:drawing>
          <wp:inline distT="0" distB="0" distL="0" distR="0">
            <wp:extent cx="9431655" cy="6886575"/>
            <wp:effectExtent l="19050" t="0" r="17145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EF9" w:rsidRDefault="00447EF9" w:rsidP="00447EF9"/>
    <w:p w:rsidR="00447EF9" w:rsidRDefault="00631BA5" w:rsidP="00447EF9">
      <w:r>
        <w:rPr>
          <w:noProof/>
          <w:lang w:eastAsia="es-E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Cinta hacia abajo 12" o:spid="_x0000_s1026" type="#_x0000_t53" style="position:absolute;margin-left:313.3pt;margin-top:5.15pt;width:169.7pt;height:43.75pt;z-index:251663360;visibility:visible" fillcolor="#00b0f0">
            <v:textbox>
              <w:txbxContent>
                <w:p w:rsidR="00950673" w:rsidRPr="002019D3" w:rsidRDefault="00950673" w:rsidP="0095067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019D3">
                    <w:rPr>
                      <w:b/>
                      <w:sz w:val="48"/>
                      <w:szCs w:val="48"/>
                    </w:rPr>
                    <w:t>AZUL</w:t>
                  </w:r>
                </w:p>
              </w:txbxContent>
            </v:textbox>
          </v:shape>
        </w:pict>
      </w:r>
    </w:p>
    <w:p w:rsidR="00447EF9" w:rsidRDefault="00685B96" w:rsidP="00447EF9">
      <w:r>
        <w:rPr>
          <w:noProof/>
          <w:lang w:eastAsia="es-ES"/>
        </w:rPr>
        <w:pict>
          <v:shape id="_x0000_s1028" type="#_x0000_t53" style="position:absolute;margin-left:89.05pt;margin-top:23.45pt;width:200.25pt;height:46.15pt;z-index:251664384;visibility:visible" fillcolor="#f30">
            <v:textbox>
              <w:txbxContent>
                <w:p w:rsidR="00685B96" w:rsidRPr="002019D3" w:rsidRDefault="00685B96" w:rsidP="00685B96">
                  <w:pPr>
                    <w:ind w:left="-142" w:right="-43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NARANJA</w:t>
                  </w:r>
                </w:p>
              </w:txbxContent>
            </v:textbox>
          </v:shape>
        </w:pict>
      </w:r>
    </w:p>
    <w:p w:rsidR="00447EF9" w:rsidRDefault="00447EF9" w:rsidP="00447EF9"/>
    <w:p w:rsidR="00447EF9" w:rsidRDefault="00685B96" w:rsidP="00447EF9">
      <w:r>
        <w:rPr>
          <w:noProof/>
          <w:lang w:eastAsia="es-ES"/>
        </w:rPr>
        <w:pict>
          <v:shape id="_x0000_s1029" type="#_x0000_t53" style="position:absolute;margin-left:536.3pt;margin-top:13.85pt;width:171.7pt;height:45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">
            <v:textbox>
              <w:txbxContent>
                <w:p w:rsidR="00685B96" w:rsidRPr="002019D3" w:rsidRDefault="00685B96" w:rsidP="00685B96">
                  <w:pPr>
                    <w:ind w:left="-142" w:right="-141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BLANCO</w:t>
                  </w:r>
                </w:p>
              </w:txbxContent>
            </v:textbox>
          </v:shape>
        </w:pict>
      </w:r>
    </w:p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447EF9" w:rsidP="00447EF9"/>
    <w:p w:rsidR="00447EF9" w:rsidRDefault="007F67AA" w:rsidP="00447EF9">
      <w:r w:rsidRPr="007F67A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-2617470</wp:posOffset>
            </wp:positionV>
            <wp:extent cx="9324975" cy="3009900"/>
            <wp:effectExtent l="19050" t="0" r="0" b="0"/>
            <wp:wrapNone/>
            <wp:docPr id="13" name="irc_mi" descr="http://www.digischool.fr/images/article/174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school.fr/images/article/1740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7A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-4922520</wp:posOffset>
            </wp:positionV>
            <wp:extent cx="1790700" cy="2514600"/>
            <wp:effectExtent l="19050" t="0" r="0" b="0"/>
            <wp:wrapNone/>
            <wp:docPr id="14" name="Imagen 9" descr="C:\Archivos de programa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chivos de programa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7AA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-4293870</wp:posOffset>
            </wp:positionV>
            <wp:extent cx="1790700" cy="2514600"/>
            <wp:effectExtent l="19050" t="0" r="0" b="0"/>
            <wp:wrapNone/>
            <wp:docPr id="15" name="Imagen 7" descr="C:\Archivos de programa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chivos de programa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7AA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7017385</wp:posOffset>
            </wp:positionH>
            <wp:positionV relativeFrom="paragraph">
              <wp:posOffset>-3779520</wp:posOffset>
            </wp:positionV>
            <wp:extent cx="1790700" cy="2514600"/>
            <wp:effectExtent l="19050" t="0" r="0" b="0"/>
            <wp:wrapNone/>
            <wp:docPr id="16" name="Imagen 7" descr="C:\Archivos de programa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chivos de programa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F9" w:rsidRDefault="00447EF9" w:rsidP="00447EF9"/>
    <w:sectPr w:rsidR="00447EF9" w:rsidSect="00685B96">
      <w:pgSz w:w="16838" w:h="11906" w:orient="landscape"/>
      <w:pgMar w:top="56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EF9"/>
    <w:rsid w:val="00063B6E"/>
    <w:rsid w:val="00235BAF"/>
    <w:rsid w:val="00424D6B"/>
    <w:rsid w:val="00447EF9"/>
    <w:rsid w:val="00565294"/>
    <w:rsid w:val="00631BA5"/>
    <w:rsid w:val="00642160"/>
    <w:rsid w:val="00685B96"/>
    <w:rsid w:val="007F67AA"/>
    <w:rsid w:val="00835637"/>
    <w:rsid w:val="00950673"/>
    <w:rsid w:val="00994A0D"/>
    <w:rsid w:val="009A1A28"/>
    <w:rsid w:val="009D43E3"/>
    <w:rsid w:val="00A8467F"/>
    <w:rsid w:val="00B27423"/>
    <w:rsid w:val="00B43868"/>
    <w:rsid w:val="00CA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jpeg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1:      BALÓN PRISIONERO</a:t>
            </a:r>
            <a:endParaRPr lang="en-US"/>
          </a:p>
        </c:rich>
      </c:tx>
      <c:layout>
        <c:manualLayout>
          <c:xMode val="edge"/>
          <c:yMode val="edge"/>
          <c:x val="0.23582848872862872"/>
          <c:y val="0"/>
        </c:manualLayout>
      </c:layout>
    </c:title>
    <c:plotArea>
      <c:layout>
        <c:manualLayout>
          <c:layoutTarget val="inner"/>
          <c:xMode val="edge"/>
          <c:yMode val="edge"/>
          <c:x val="6.5365414367192384E-2"/>
          <c:y val="0.11188564125819375"/>
          <c:w val="0.79152592729427884"/>
          <c:h val="0.76583059930008768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95</c:v>
                </c:pt>
                <c:pt idx="1">
                  <c:v>60</c:v>
                </c:pt>
                <c:pt idx="2">
                  <c:v>50</c:v>
                </c:pt>
                <c:pt idx="3">
                  <c:v>70</c:v>
                </c:pt>
                <c:pt idx="4">
                  <c:v>110</c:v>
                </c:pt>
                <c:pt idx="5">
                  <c:v>60</c:v>
                </c:pt>
                <c:pt idx="6">
                  <c:v>75</c:v>
                </c:pt>
                <c:pt idx="7">
                  <c:v>80</c:v>
                </c:pt>
              </c:numCache>
            </c:numRef>
          </c:val>
        </c:ser>
        <c:axId val="103426304"/>
        <c:axId val="103456768"/>
      </c:barChart>
      <c:catAx>
        <c:axId val="103426304"/>
        <c:scaling>
          <c:orientation val="minMax"/>
        </c:scaling>
        <c:axPos val="b"/>
        <c:numFmt formatCode="General" sourceLinked="1"/>
        <c:tickLblPos val="nextTo"/>
        <c:crossAx val="103456768"/>
        <c:crosses val="autoZero"/>
        <c:auto val="1"/>
        <c:lblAlgn val="ctr"/>
        <c:lblOffset val="100"/>
      </c:catAx>
      <c:valAx>
        <c:axId val="103456768"/>
        <c:scaling>
          <c:orientation val="minMax"/>
        </c:scaling>
        <c:axPos val="l"/>
        <c:majorGridlines/>
        <c:numFmt formatCode="General" sourceLinked="1"/>
        <c:tickLblPos val="nextTo"/>
        <c:crossAx val="10342630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     2-A:EL TROMPO    Y   2-B LA RAYUELA</a:t>
            </a:r>
            <a:endParaRPr lang="en-US"/>
          </a:p>
        </c:rich>
      </c:tx>
      <c:layout>
        <c:manualLayout>
          <c:xMode val="edge"/>
          <c:yMode val="edge"/>
          <c:x val="9.5540239051100442E-2"/>
          <c:y val="0"/>
        </c:manualLayout>
      </c:layout>
    </c:title>
    <c:plotArea>
      <c:layout>
        <c:manualLayout>
          <c:layoutTarget val="inner"/>
          <c:xMode val="edge"/>
          <c:yMode val="edge"/>
          <c:x val="6.1911940950482192E-2"/>
          <c:y val="0.11188564125819372"/>
          <c:w val="0.78120197279749704"/>
          <c:h val="0.76516681809004661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 Trompo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145</c:v>
                </c:pt>
                <c:pt idx="1">
                  <c:v>75</c:v>
                </c:pt>
                <c:pt idx="2">
                  <c:v>35</c:v>
                </c:pt>
                <c:pt idx="3">
                  <c:v>65</c:v>
                </c:pt>
                <c:pt idx="4">
                  <c:v>160</c:v>
                </c:pt>
                <c:pt idx="5">
                  <c:v>220</c:v>
                </c:pt>
                <c:pt idx="6">
                  <c:v>290</c:v>
                </c:pt>
                <c:pt idx="7">
                  <c:v>70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Puntos rayuela</c:v>
                </c:pt>
              </c:strCache>
            </c:strRef>
          </c:tx>
          <c:dLbls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25</c:v>
                </c:pt>
                <c:pt idx="1">
                  <c:v>33</c:v>
                </c:pt>
                <c:pt idx="2">
                  <c:v>23</c:v>
                </c:pt>
                <c:pt idx="3">
                  <c:v>38</c:v>
                </c:pt>
                <c:pt idx="4">
                  <c:v>32</c:v>
                </c:pt>
                <c:pt idx="5">
                  <c:v>30</c:v>
                </c:pt>
                <c:pt idx="6">
                  <c:v>37</c:v>
                </c:pt>
                <c:pt idx="7">
                  <c:v>34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PUNTUACIÓN TOTAL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170</c:v>
                </c:pt>
                <c:pt idx="1">
                  <c:v>108</c:v>
                </c:pt>
                <c:pt idx="2">
                  <c:v>58</c:v>
                </c:pt>
                <c:pt idx="3">
                  <c:v>103</c:v>
                </c:pt>
                <c:pt idx="4">
                  <c:v>192</c:v>
                </c:pt>
                <c:pt idx="5">
                  <c:v>250</c:v>
                </c:pt>
                <c:pt idx="6">
                  <c:v>327</c:v>
                </c:pt>
                <c:pt idx="7">
                  <c:v>104</c:v>
                </c:pt>
              </c:numCache>
            </c:numRef>
          </c:val>
        </c:ser>
        <c:axId val="75751808"/>
        <c:axId val="75753344"/>
      </c:barChart>
      <c:catAx>
        <c:axId val="75751808"/>
        <c:scaling>
          <c:orientation val="minMax"/>
        </c:scaling>
        <c:axPos val="b"/>
        <c:numFmt formatCode="General" sourceLinked="1"/>
        <c:tickLblPos val="nextTo"/>
        <c:crossAx val="75753344"/>
        <c:crosses val="autoZero"/>
        <c:auto val="1"/>
        <c:lblAlgn val="ctr"/>
        <c:lblOffset val="100"/>
      </c:catAx>
      <c:valAx>
        <c:axId val="75753344"/>
        <c:scaling>
          <c:orientation val="minMax"/>
        </c:scaling>
        <c:axPos val="l"/>
        <c:majorGridlines/>
        <c:numFmt formatCode="General" sourceLinked="1"/>
        <c:tickLblPos val="nextTo"/>
        <c:crossAx val="757518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es-ES"/>
          </a:p>
        </c:txPr>
      </c:legendEntry>
      <c:layout>
        <c:manualLayout>
          <c:xMode val="edge"/>
          <c:yMode val="edge"/>
          <c:x val="0.8435898642114974"/>
          <c:y val="0.28392958733561663"/>
          <c:w val="0.15641013578850307"/>
          <c:h val="0.46118909049412304"/>
        </c:manualLayout>
      </c:layout>
      <c:spPr>
        <a:solidFill>
          <a:schemeClr val="bg1"/>
        </a:solidFill>
      </c:spPr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     3-A: LOS ZANCOS    Y    3-B LAS ANILLAS</a:t>
            </a:r>
            <a:endParaRPr lang="en-US"/>
          </a:p>
        </c:rich>
      </c:tx>
      <c:layout>
        <c:manualLayout>
          <c:xMode val="edge"/>
          <c:yMode val="edge"/>
          <c:x val="0.1182471340018668"/>
          <c:y val="0"/>
        </c:manualLayout>
      </c:layout>
    </c:title>
    <c:plotArea>
      <c:layout>
        <c:manualLayout>
          <c:layoutTarget val="inner"/>
          <c:xMode val="edge"/>
          <c:yMode val="edge"/>
          <c:x val="6.0416815795752796E-2"/>
          <c:y val="0.11188564125819372"/>
          <c:w val="0.76519416607015045"/>
          <c:h val="0.7602423839500273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 zancos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180</c:v>
                </c:pt>
                <c:pt idx="1">
                  <c:v>220</c:v>
                </c:pt>
                <c:pt idx="2">
                  <c:v>140</c:v>
                </c:pt>
                <c:pt idx="3">
                  <c:v>190</c:v>
                </c:pt>
                <c:pt idx="4">
                  <c:v>180</c:v>
                </c:pt>
                <c:pt idx="5">
                  <c:v>130</c:v>
                </c:pt>
                <c:pt idx="6">
                  <c:v>120</c:v>
                </c:pt>
                <c:pt idx="7">
                  <c:v>90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Puntos Anillas</c:v>
                </c:pt>
              </c:strCache>
            </c:strRef>
          </c:tx>
          <c:dLbls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70</c:v>
                </c:pt>
                <c:pt idx="1">
                  <c:v>120</c:v>
                </c:pt>
                <c:pt idx="2">
                  <c:v>140</c:v>
                </c:pt>
                <c:pt idx="3">
                  <c:v>100</c:v>
                </c:pt>
                <c:pt idx="4">
                  <c:v>170</c:v>
                </c:pt>
                <c:pt idx="5">
                  <c:v>100</c:v>
                </c:pt>
                <c:pt idx="6">
                  <c:v>110</c:v>
                </c:pt>
                <c:pt idx="7">
                  <c:v>130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PUNTUACIÓN TOTAL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250</c:v>
                </c:pt>
                <c:pt idx="1">
                  <c:v>340</c:v>
                </c:pt>
                <c:pt idx="2">
                  <c:v>280</c:v>
                </c:pt>
                <c:pt idx="3">
                  <c:v>290</c:v>
                </c:pt>
                <c:pt idx="4">
                  <c:v>350</c:v>
                </c:pt>
                <c:pt idx="5">
                  <c:v>230</c:v>
                </c:pt>
                <c:pt idx="6">
                  <c:v>230</c:v>
                </c:pt>
                <c:pt idx="7">
                  <c:v>220</c:v>
                </c:pt>
              </c:numCache>
            </c:numRef>
          </c:val>
        </c:ser>
        <c:axId val="103641088"/>
        <c:axId val="103642624"/>
      </c:barChart>
      <c:catAx>
        <c:axId val="103641088"/>
        <c:scaling>
          <c:orientation val="minMax"/>
        </c:scaling>
        <c:axPos val="b"/>
        <c:numFmt formatCode="General" sourceLinked="1"/>
        <c:tickLblPos val="nextTo"/>
        <c:crossAx val="103642624"/>
        <c:crosses val="autoZero"/>
        <c:auto val="1"/>
        <c:lblAlgn val="ctr"/>
        <c:lblOffset val="100"/>
      </c:catAx>
      <c:valAx>
        <c:axId val="103642624"/>
        <c:scaling>
          <c:orientation val="minMax"/>
        </c:scaling>
        <c:axPos val="l"/>
        <c:majorGridlines/>
        <c:numFmt formatCode="General" sourceLinked="1"/>
        <c:tickLblPos val="nextTo"/>
        <c:crossAx val="1036410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es-ES"/>
          </a:p>
        </c:txPr>
      </c:legendEntry>
      <c:layout>
        <c:manualLayout>
          <c:xMode val="edge"/>
          <c:yMode val="edge"/>
          <c:x val="0.82919656319555801"/>
          <c:y val="0.28392958733561641"/>
          <c:w val="0.17080343680444227"/>
          <c:h val="0.34430101974958083"/>
        </c:manualLayout>
      </c:layout>
      <c:spPr>
        <a:solidFill>
          <a:schemeClr val="bg1"/>
        </a:solidFill>
      </c:spPr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4:     ARO Y MANEZUELA</a:t>
            </a:r>
            <a:endParaRPr lang="en-US"/>
          </a:p>
        </c:rich>
      </c:tx>
      <c:layout>
        <c:manualLayout>
          <c:xMode val="edge"/>
          <c:yMode val="edge"/>
          <c:x val="0.20883642437257341"/>
          <c:y val="0"/>
        </c:manualLayout>
      </c:layout>
    </c:title>
    <c:plotArea>
      <c:layout>
        <c:manualLayout>
          <c:layoutTarget val="inner"/>
          <c:xMode val="edge"/>
          <c:yMode val="edge"/>
          <c:x val="6.825545825004696E-2"/>
          <c:y val="0.11188564125819372"/>
          <c:w val="0.78166587521580855"/>
          <c:h val="0.72877072410836441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78</c:v>
                </c:pt>
                <c:pt idx="1">
                  <c:v>106</c:v>
                </c:pt>
                <c:pt idx="2">
                  <c:v>70</c:v>
                </c:pt>
                <c:pt idx="3">
                  <c:v>122</c:v>
                </c:pt>
                <c:pt idx="4">
                  <c:v>150</c:v>
                </c:pt>
                <c:pt idx="5">
                  <c:v>86</c:v>
                </c:pt>
                <c:pt idx="6">
                  <c:v>76</c:v>
                </c:pt>
                <c:pt idx="7">
                  <c:v>60</c:v>
                </c:pt>
              </c:numCache>
            </c:numRef>
          </c:val>
        </c:ser>
        <c:axId val="103904384"/>
        <c:axId val="103905920"/>
      </c:barChart>
      <c:catAx>
        <c:axId val="103904384"/>
        <c:scaling>
          <c:orientation val="minMax"/>
        </c:scaling>
        <c:axPos val="b"/>
        <c:numFmt formatCode="General" sourceLinked="1"/>
        <c:tickLblPos val="nextTo"/>
        <c:crossAx val="103905920"/>
        <c:crosses val="autoZero"/>
        <c:auto val="1"/>
        <c:lblAlgn val="ctr"/>
        <c:lblOffset val="100"/>
      </c:catAx>
      <c:valAx>
        <c:axId val="103905920"/>
        <c:scaling>
          <c:orientation val="minMax"/>
        </c:scaling>
        <c:axPos val="l"/>
        <c:majorGridlines/>
        <c:numFmt formatCode="General" sourceLinked="1"/>
        <c:tickLblPos val="nextTo"/>
        <c:crossAx val="1039043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5:      EL PAÑUELITO</a:t>
            </a:r>
            <a:endParaRPr lang="en-US"/>
          </a:p>
        </c:rich>
      </c:tx>
      <c:layout>
        <c:manualLayout>
          <c:xMode val="edge"/>
          <c:yMode val="edge"/>
          <c:x val="0.27054441335328988"/>
          <c:y val="0"/>
        </c:manualLayout>
      </c:layout>
    </c:title>
    <c:plotArea>
      <c:layout>
        <c:manualLayout>
          <c:layoutTarget val="inner"/>
          <c:xMode val="edge"/>
          <c:yMode val="edge"/>
          <c:x val="5.8975202726524865E-2"/>
          <c:y val="0.11188564125819372"/>
          <c:w val="0.79847659341089838"/>
          <c:h val="0.75517331651373099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chemeClr val="bg1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200</c:v>
                </c:pt>
                <c:pt idx="1">
                  <c:v>300</c:v>
                </c:pt>
                <c:pt idx="2">
                  <c:v>200</c:v>
                </c:pt>
                <c:pt idx="3">
                  <c:v>260</c:v>
                </c:pt>
                <c:pt idx="4">
                  <c:v>240</c:v>
                </c:pt>
                <c:pt idx="5">
                  <c:v>180</c:v>
                </c:pt>
                <c:pt idx="6">
                  <c:v>200</c:v>
                </c:pt>
                <c:pt idx="7">
                  <c:v>260</c:v>
                </c:pt>
              </c:numCache>
            </c:numRef>
          </c:val>
        </c:ser>
        <c:axId val="71120768"/>
        <c:axId val="71122304"/>
      </c:barChart>
      <c:catAx>
        <c:axId val="71120768"/>
        <c:scaling>
          <c:orientation val="minMax"/>
        </c:scaling>
        <c:axPos val="b"/>
        <c:numFmt formatCode="General" sourceLinked="1"/>
        <c:tickLblPos val="nextTo"/>
        <c:crossAx val="71122304"/>
        <c:crosses val="autoZero"/>
        <c:auto val="1"/>
        <c:lblAlgn val="ctr"/>
        <c:lblOffset val="100"/>
      </c:catAx>
      <c:valAx>
        <c:axId val="71122304"/>
        <c:scaling>
          <c:orientation val="minMax"/>
        </c:scaling>
        <c:axPos val="l"/>
        <c:majorGridlines/>
        <c:numFmt formatCode="General" sourceLinked="1"/>
        <c:tickLblPos val="nextTo"/>
        <c:crossAx val="7112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42280722372399"/>
          <c:y val="0.27079533662943289"/>
          <c:w val="0.14257719277627612"/>
          <c:h val="0.56512780863632361"/>
        </c:manualLayout>
      </c:layout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/>
            </a:pPr>
            <a:r>
              <a:rPr lang="en-US"/>
              <a:t> PRUEBA</a:t>
            </a:r>
            <a:r>
              <a:rPr lang="en-US" baseline="0"/>
              <a:t> 6:       LA PETANCA</a:t>
            </a:r>
            <a:endParaRPr lang="en-US"/>
          </a:p>
        </c:rich>
      </c:tx>
      <c:layout>
        <c:manualLayout>
          <c:xMode val="edge"/>
          <c:yMode val="edge"/>
          <c:x val="0.20883642437257341"/>
          <c:y val="0"/>
        </c:manualLayout>
      </c:layout>
    </c:title>
    <c:plotArea>
      <c:layout>
        <c:manualLayout>
          <c:layoutTarget val="inner"/>
          <c:xMode val="edge"/>
          <c:yMode val="edge"/>
          <c:x val="5.4286815842934905E-2"/>
          <c:y val="0.11188564125819372"/>
          <c:w val="0.8082131470854278"/>
          <c:h val="0.73794678765929478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PUNTOS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380</c:v>
                </c:pt>
                <c:pt idx="1">
                  <c:v>420</c:v>
                </c:pt>
                <c:pt idx="2">
                  <c:v>570</c:v>
                </c:pt>
                <c:pt idx="3">
                  <c:v>430</c:v>
                </c:pt>
                <c:pt idx="4">
                  <c:v>560</c:v>
                </c:pt>
                <c:pt idx="5">
                  <c:v>560</c:v>
                </c:pt>
                <c:pt idx="6">
                  <c:v>390</c:v>
                </c:pt>
                <c:pt idx="7">
                  <c:v>480</c:v>
                </c:pt>
              </c:numCache>
            </c:numRef>
          </c:val>
        </c:ser>
        <c:axId val="110885504"/>
        <c:axId val="110895488"/>
      </c:barChart>
      <c:catAx>
        <c:axId val="110885504"/>
        <c:scaling>
          <c:orientation val="minMax"/>
        </c:scaling>
        <c:axPos val="b"/>
        <c:numFmt formatCode="General" sourceLinked="1"/>
        <c:tickLblPos val="nextTo"/>
        <c:crossAx val="110895488"/>
        <c:crosses val="autoZero"/>
        <c:auto val="1"/>
        <c:lblAlgn val="ctr"/>
        <c:lblOffset val="100"/>
      </c:catAx>
      <c:valAx>
        <c:axId val="110895488"/>
        <c:scaling>
          <c:orientation val="minMax"/>
        </c:scaling>
        <c:axPos val="l"/>
        <c:majorGridlines/>
        <c:numFmt formatCode="General" sourceLinked="1"/>
        <c:tickLblPos val="nextTo"/>
        <c:crossAx val="11088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19201625220587"/>
          <c:y val="0.27079533662943289"/>
          <c:w val="0.12550854871954562"/>
          <c:h val="0.56512780863632361"/>
        </c:manualLayout>
      </c:layout>
      <c:txPr>
        <a:bodyPr/>
        <a:lstStyle/>
        <a:p>
          <a:pPr>
            <a:defRPr sz="1200" baseline="0"/>
          </a:pPr>
          <a:endParaRPr lang="es-E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0"/>
  <c:chart>
    <c:title>
      <c:tx>
        <c:rich>
          <a:bodyPr/>
          <a:lstStyle/>
          <a:p>
            <a:pPr>
              <a:defRPr sz="3200"/>
            </a:pPr>
            <a:r>
              <a:rPr lang="en-US" sz="3200"/>
              <a:t> GIMKANA DÍA DE ANDALUCÍA</a:t>
            </a:r>
          </a:p>
          <a:p>
            <a:pPr>
              <a:defRPr sz="3200"/>
            </a:pPr>
            <a:r>
              <a:rPr lang="en-US" sz="3200"/>
              <a:t>PUNTUACIÓN FINAL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999467125480696E-2"/>
          <c:y val="1.1254070419620786E-2"/>
          <c:w val="0.9309741503479505"/>
          <c:h val="0.95176731539262971"/>
        </c:manualLayout>
      </c:layout>
      <c:bar3DChart>
        <c:barDir val="col"/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POSICIONES DE LOS EQUIPOS EN LA GIMKANA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33CC"/>
              </a:solidFill>
            </c:spPr>
          </c:dPt>
          <c:dPt>
            <c:idx val="3"/>
            <c:spPr>
              <a:solidFill>
                <a:srgbClr val="9933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33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</c:dLbl>
            <c:showVal val="1"/>
          </c:dLbls>
          <c:cat>
            <c:strRef>
              <c:f>Hoja1!$A$2:$A$9</c:f>
              <c:strCache>
                <c:ptCount val="8"/>
                <c:pt idx="0">
                  <c:v>ROJO</c:v>
                </c:pt>
                <c:pt idx="1">
                  <c:v>BLANCO</c:v>
                </c:pt>
                <c:pt idx="2">
                  <c:v>ROSA</c:v>
                </c:pt>
                <c:pt idx="3">
                  <c:v>MARRÓN</c:v>
                </c:pt>
                <c:pt idx="4">
                  <c:v>AZUL</c:v>
                </c:pt>
                <c:pt idx="5">
                  <c:v>NARANJA</c:v>
                </c:pt>
                <c:pt idx="6">
                  <c:v>VERDE</c:v>
                </c:pt>
                <c:pt idx="7">
                  <c:v>AMARILLO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1173</c:v>
                </c:pt>
                <c:pt idx="1">
                  <c:v>1334</c:v>
                </c:pt>
                <c:pt idx="2">
                  <c:v>1228</c:v>
                </c:pt>
                <c:pt idx="3">
                  <c:v>1275</c:v>
                </c:pt>
                <c:pt idx="4">
                  <c:v>1602</c:v>
                </c:pt>
                <c:pt idx="5">
                  <c:v>1366</c:v>
                </c:pt>
                <c:pt idx="6">
                  <c:v>1298</c:v>
                </c:pt>
                <c:pt idx="7">
                  <c:v>1204</c:v>
                </c:pt>
              </c:numCache>
            </c:numRef>
          </c:val>
        </c:ser>
        <c:shape val="box"/>
        <c:axId val="111030272"/>
        <c:axId val="111031808"/>
        <c:axId val="103877696"/>
      </c:bar3DChart>
      <c:catAx>
        <c:axId val="111030272"/>
        <c:scaling>
          <c:orientation val="minMax"/>
        </c:scaling>
        <c:axPos val="b"/>
        <c:numFmt formatCode="General" sourceLinked="1"/>
        <c:tickLblPos val="nextTo"/>
        <c:crossAx val="111031808"/>
        <c:crosses val="autoZero"/>
        <c:auto val="1"/>
        <c:lblAlgn val="ctr"/>
        <c:lblOffset val="100"/>
      </c:catAx>
      <c:valAx>
        <c:axId val="111031808"/>
        <c:scaling>
          <c:orientation val="minMax"/>
        </c:scaling>
        <c:axPos val="l"/>
        <c:majorGridlines/>
        <c:numFmt formatCode="General" sourceLinked="1"/>
        <c:tickLblPos val="nextTo"/>
        <c:crossAx val="111030272"/>
        <c:crosses val="autoZero"/>
        <c:crossBetween val="between"/>
      </c:valAx>
      <c:serAx>
        <c:axId val="103877696"/>
        <c:scaling>
          <c:orientation val="minMax"/>
        </c:scaling>
        <c:delete val="1"/>
        <c:axPos val="b"/>
        <c:tickLblPos val="none"/>
        <c:crossAx val="111031808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incope</dc:creator>
  <cp:keywords/>
  <dc:description/>
  <cp:lastModifiedBy>incope</cp:lastModifiedBy>
  <cp:revision>4</cp:revision>
  <dcterms:created xsi:type="dcterms:W3CDTF">2017-03-23T09:12:00Z</dcterms:created>
  <dcterms:modified xsi:type="dcterms:W3CDTF">2017-03-24T10:04:00Z</dcterms:modified>
</cp:coreProperties>
</file>