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79D" w:rsidRDefault="00391B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8A364B">
        <w:rPr>
          <w:rFonts w:ascii="Times New Roman" w:hAnsi="Times New Roman" w:cs="Times New Roman"/>
          <w:noProof/>
          <w:lang w:eastAsia="es-ES"/>
        </w:rPr>
        <w:drawing>
          <wp:inline distT="0" distB="0" distL="0" distR="0">
            <wp:extent cx="5400040" cy="8111975"/>
            <wp:effectExtent l="19050" t="0" r="0" b="0"/>
            <wp:docPr id="1" name="Imagen 1" descr="C:\Users\Pepe\Desktop\exposicionfiguras\interiordelacueva\70_001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pe\Desktop\exposicionfiguras\interiordelacueva\70_0010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1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64B" w:rsidRDefault="008A364B">
      <w:pPr>
        <w:rPr>
          <w:rFonts w:ascii="Times New Roman" w:hAnsi="Times New Roman" w:cs="Times New Roman"/>
        </w:rPr>
      </w:pPr>
    </w:p>
    <w:p w:rsidR="008A364B" w:rsidRDefault="008A364B">
      <w:pPr>
        <w:rPr>
          <w:rFonts w:ascii="Times New Roman" w:hAnsi="Times New Roman" w:cs="Times New Roman"/>
        </w:rPr>
      </w:pPr>
    </w:p>
    <w:p w:rsidR="00F1179D" w:rsidRDefault="008A36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inline distT="0" distB="0" distL="0" distR="0">
            <wp:extent cx="5400040" cy="3594739"/>
            <wp:effectExtent l="19050" t="0" r="0" b="0"/>
            <wp:docPr id="2" name="Imagen 2" descr="C:\Users\Pepe\Desktop\exposicionfiguras\interiordelacueva\70_001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pe\Desktop\exposicionfiguras\interiordelacueva\70_00102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64B" w:rsidRDefault="008A364B">
      <w:pPr>
        <w:rPr>
          <w:rFonts w:ascii="Times New Roman" w:hAnsi="Times New Roman" w:cs="Times New Roman"/>
        </w:rPr>
      </w:pPr>
    </w:p>
    <w:p w:rsidR="008A364B" w:rsidRDefault="008A36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inline distT="0" distB="0" distL="0" distR="0">
            <wp:extent cx="5400040" cy="3594739"/>
            <wp:effectExtent l="19050" t="0" r="0" b="0"/>
            <wp:docPr id="3" name="Imagen 3" descr="C:\Users\Pepe\Desktop\exposicionfiguras\interiordelacueva\70_001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pe\Desktop\exposicionfiguras\interiordelacueva\70_00102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F6A" w:rsidRDefault="00332F6A">
      <w:pPr>
        <w:rPr>
          <w:rFonts w:ascii="Times New Roman" w:hAnsi="Times New Roman" w:cs="Times New Roman"/>
        </w:rPr>
      </w:pPr>
    </w:p>
    <w:p w:rsidR="00332F6A" w:rsidRDefault="00332F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lastRenderedPageBreak/>
        <w:drawing>
          <wp:inline distT="0" distB="0" distL="0" distR="0">
            <wp:extent cx="5400040" cy="3594739"/>
            <wp:effectExtent l="19050" t="0" r="0" b="0"/>
            <wp:docPr id="4" name="Imagen 4" descr="C:\Users\Pepe\Desktop\exposicionfiguras\interiordelacueva\70_001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pe\Desktop\exposicionfiguras\interiordelacueva\70_00102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F6A" w:rsidRDefault="00332F6A">
      <w:pPr>
        <w:rPr>
          <w:rFonts w:ascii="Times New Roman" w:hAnsi="Times New Roman" w:cs="Times New Roman"/>
        </w:rPr>
      </w:pPr>
    </w:p>
    <w:p w:rsidR="00332F6A" w:rsidRDefault="00332F6A">
      <w:pPr>
        <w:rPr>
          <w:rFonts w:ascii="Times New Roman" w:hAnsi="Times New Roman" w:cs="Times New Roman"/>
        </w:rPr>
      </w:pPr>
    </w:p>
    <w:p w:rsidR="00332F6A" w:rsidRDefault="00332F6A">
      <w:pPr>
        <w:rPr>
          <w:rFonts w:ascii="Times New Roman" w:hAnsi="Times New Roman" w:cs="Times New Roman"/>
        </w:rPr>
      </w:pPr>
    </w:p>
    <w:p w:rsidR="00332F6A" w:rsidRDefault="00332F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inline distT="0" distB="0" distL="0" distR="0">
            <wp:extent cx="5400040" cy="3381143"/>
            <wp:effectExtent l="19050" t="0" r="0" b="0"/>
            <wp:docPr id="5" name="Imagen 5" descr="C:\Users\Pepe\Desktop\exposicionfiguras\interiordelacueva\70_001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pe\Desktop\exposicionfiguras\interiordelacueva\70_00102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8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F6A" w:rsidRDefault="00332F6A">
      <w:pPr>
        <w:rPr>
          <w:rFonts w:ascii="Times New Roman" w:hAnsi="Times New Roman" w:cs="Times New Roman"/>
        </w:rPr>
      </w:pPr>
    </w:p>
    <w:p w:rsidR="00332F6A" w:rsidRDefault="00332F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lastRenderedPageBreak/>
        <w:drawing>
          <wp:inline distT="0" distB="0" distL="0" distR="0">
            <wp:extent cx="3343275" cy="2639964"/>
            <wp:effectExtent l="19050" t="0" r="9525" b="0"/>
            <wp:docPr id="6" name="Imagen 6" descr="C:\Users\Pepe\Desktop\exposicionfiguras\interiordelacueva\70_004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pe\Desktop\exposicionfiguras\interiordelacueva\70_00407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63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79D" w:rsidRDefault="00F1179D">
      <w:pPr>
        <w:rPr>
          <w:rFonts w:ascii="Times New Roman" w:hAnsi="Times New Roman" w:cs="Times New Roman"/>
        </w:rPr>
      </w:pPr>
    </w:p>
    <w:p w:rsidR="00391BA8" w:rsidRDefault="00391B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En la cueva del Tajo de las Figuras es posible distinguir dos zonas:</w:t>
      </w:r>
    </w:p>
    <w:p w:rsidR="00391BA8" w:rsidRDefault="00391BA8" w:rsidP="00391BA8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El </w:t>
      </w:r>
      <w:r w:rsidR="009D5A17">
        <w:rPr>
          <w:rFonts w:ascii="Times New Roman" w:hAnsi="Times New Roman" w:cs="Times New Roman"/>
        </w:rPr>
        <w:t>vestíbulo con escenas pintadas  tanto a la derecha como a la izquierda</w:t>
      </w:r>
    </w:p>
    <w:p w:rsidR="009D5A17" w:rsidRDefault="009D5A17" w:rsidP="00391BA8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cámara interna:</w:t>
      </w:r>
      <w:r w:rsidR="00F1179D">
        <w:rPr>
          <w:rFonts w:ascii="Times New Roman" w:hAnsi="Times New Roman" w:cs="Times New Roman"/>
        </w:rPr>
        <w:t xml:space="preserve"> (los fragmentos que aquí se presentan se corresponden con esta zona) </w:t>
      </w:r>
      <w:r>
        <w:rPr>
          <w:rFonts w:ascii="Times New Roman" w:hAnsi="Times New Roman" w:cs="Times New Roman"/>
        </w:rPr>
        <w:t xml:space="preserve"> en las paredes y en el techo se pueden contemplar multitud de figuras de todo tipo: figuras humanas, ciervos, cabras, lobos, caballos, aves y símbolos diversos (soles, estrellas, nidos, lazos, puntos</w:t>
      </w:r>
      <w:proofErr w:type="gramStart"/>
      <w:r>
        <w:rPr>
          <w:rFonts w:ascii="Times New Roman" w:hAnsi="Times New Roman" w:cs="Times New Roman"/>
        </w:rPr>
        <w:t>; …</w:t>
      </w:r>
      <w:proofErr w:type="gramEnd"/>
      <w:r>
        <w:rPr>
          <w:rFonts w:ascii="Times New Roman" w:hAnsi="Times New Roman" w:cs="Times New Roman"/>
        </w:rPr>
        <w:t>) y unas pinturas blancas que se han interpretado como símbolos de pastor de rebaño</w:t>
      </w:r>
      <w:r w:rsidR="005C4BF5">
        <w:rPr>
          <w:rFonts w:ascii="Times New Roman" w:hAnsi="Times New Roman" w:cs="Times New Roman"/>
        </w:rPr>
        <w:t>s (U</w:t>
      </w:r>
      <w:r w:rsidR="00A5747A">
        <w:rPr>
          <w:rFonts w:ascii="Times New Roman" w:hAnsi="Times New Roman" w:cs="Times New Roman"/>
        </w:rPr>
        <w:t xml:space="preserve">. </w:t>
      </w:r>
      <w:proofErr w:type="spellStart"/>
      <w:r w:rsidR="00A5747A">
        <w:rPr>
          <w:rFonts w:ascii="Times New Roman" w:hAnsi="Times New Roman" w:cs="Times New Roman"/>
        </w:rPr>
        <w:t>Topper</w:t>
      </w:r>
      <w:proofErr w:type="spellEnd"/>
      <w:r w:rsidR="00A5747A">
        <w:rPr>
          <w:rFonts w:ascii="Times New Roman" w:hAnsi="Times New Roman" w:cs="Times New Roman"/>
        </w:rPr>
        <w:t>).</w:t>
      </w:r>
    </w:p>
    <w:p w:rsidR="00A5747A" w:rsidRDefault="00A5747A" w:rsidP="00A5747A">
      <w:pPr>
        <w:pStyle w:val="Prrafodelista"/>
        <w:ind w:left="61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Una peculiaridad de esta cueva es el gran número de aves que son muy escasas en otros sitios, hecho que se explica por la proximidad de la laguna de la </w:t>
      </w:r>
      <w:proofErr w:type="spellStart"/>
      <w:r>
        <w:rPr>
          <w:rFonts w:ascii="Times New Roman" w:hAnsi="Times New Roman" w:cs="Times New Roman"/>
        </w:rPr>
        <w:t>Janda</w:t>
      </w:r>
      <w:proofErr w:type="spellEnd"/>
      <w:r>
        <w:rPr>
          <w:rFonts w:ascii="Times New Roman" w:hAnsi="Times New Roman" w:cs="Times New Roman"/>
        </w:rPr>
        <w:t>.</w:t>
      </w:r>
      <w:r w:rsidR="003C7799">
        <w:rPr>
          <w:rFonts w:ascii="Times New Roman" w:hAnsi="Times New Roman" w:cs="Times New Roman"/>
        </w:rPr>
        <w:t xml:space="preserve"> Cabré y H. Pacheco hablaban de cisnes, grullas, gallina de agua, flamencos, avutardas</w:t>
      </w:r>
      <w:proofErr w:type="gramStart"/>
      <w:r w:rsidR="003C7799">
        <w:rPr>
          <w:rFonts w:ascii="Times New Roman" w:hAnsi="Times New Roman" w:cs="Times New Roman"/>
        </w:rPr>
        <w:t>, …</w:t>
      </w:r>
      <w:proofErr w:type="gramEnd"/>
      <w:r w:rsidR="003C7799">
        <w:rPr>
          <w:rFonts w:ascii="Times New Roman" w:hAnsi="Times New Roman" w:cs="Times New Roman"/>
        </w:rPr>
        <w:t>posadas, nadando, volando, en bandadas, …</w:t>
      </w:r>
    </w:p>
    <w:p w:rsidR="00A5747A" w:rsidRDefault="00A5747A" w:rsidP="00A574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Los pioneros en el estudio del Tajo de las Figuras, Juan Cabré, Eduardo Hernández  Pacheco, H. </w:t>
      </w:r>
      <w:proofErr w:type="spellStart"/>
      <w:r>
        <w:rPr>
          <w:rFonts w:ascii="Times New Roman" w:hAnsi="Times New Roman" w:cs="Times New Roman"/>
        </w:rPr>
        <w:t>Breuil</w:t>
      </w:r>
      <w:proofErr w:type="spellEnd"/>
      <w:r>
        <w:rPr>
          <w:rFonts w:ascii="Times New Roman" w:hAnsi="Times New Roman" w:cs="Times New Roman"/>
        </w:rPr>
        <w:t>, contabilizaron más de 500 figuras en la citada cueva.</w:t>
      </w:r>
      <w:r w:rsidR="005C4BF5">
        <w:rPr>
          <w:rFonts w:ascii="Times New Roman" w:hAnsi="Times New Roman" w:cs="Times New Roman"/>
        </w:rPr>
        <w:t xml:space="preserve"> Los motivos representados</w:t>
      </w:r>
      <w:r w:rsidR="00FD1DFA">
        <w:rPr>
          <w:rFonts w:ascii="Times New Roman" w:hAnsi="Times New Roman" w:cs="Times New Roman"/>
        </w:rPr>
        <w:t xml:space="preserve"> son de diversos tamaños, estilos y colores, estableciéndose diferentes fases en su ejecución. Cabré y Pacheco consideraban que cuanto más esquemáticas fueran las figuras más modernas, y teniendo en cuenta las superposiciones, las pinturas rojas y amarillas serían las más antiguas, las de color rojo intenso serían posteriores y las blancas las más modernas. </w:t>
      </w:r>
      <w:proofErr w:type="spellStart"/>
      <w:r w:rsidR="00FD1DFA">
        <w:rPr>
          <w:rFonts w:ascii="Times New Roman" w:hAnsi="Times New Roman" w:cs="Times New Roman"/>
        </w:rPr>
        <w:t>Breuil</w:t>
      </w:r>
      <w:proofErr w:type="spellEnd"/>
      <w:r w:rsidR="00FD1DFA">
        <w:rPr>
          <w:rFonts w:ascii="Times New Roman" w:hAnsi="Times New Roman" w:cs="Times New Roman"/>
        </w:rPr>
        <w:t>, por su parte, aseveraba que las blancas eran las más antiguas</w:t>
      </w:r>
      <w:r w:rsidR="003C7799">
        <w:rPr>
          <w:rFonts w:ascii="Times New Roman" w:hAnsi="Times New Roman" w:cs="Times New Roman"/>
        </w:rPr>
        <w:t xml:space="preserve"> y que la esquematización no tenía porque asegurar la cronología.</w:t>
      </w:r>
    </w:p>
    <w:p w:rsidR="00A5747A" w:rsidRDefault="00A5747A" w:rsidP="00A574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La cronología está muy abierta</w:t>
      </w:r>
      <w:r w:rsidR="003C7799">
        <w:rPr>
          <w:rFonts w:ascii="Times New Roman" w:hAnsi="Times New Roman" w:cs="Times New Roman"/>
        </w:rPr>
        <w:t>, por tanto</w:t>
      </w:r>
      <w:r>
        <w:rPr>
          <w:rFonts w:ascii="Times New Roman" w:hAnsi="Times New Roman" w:cs="Times New Roman"/>
        </w:rPr>
        <w:t xml:space="preserve">: Cabré y </w:t>
      </w:r>
      <w:proofErr w:type="spellStart"/>
      <w:r>
        <w:rPr>
          <w:rFonts w:ascii="Times New Roman" w:hAnsi="Times New Roman" w:cs="Times New Roman"/>
        </w:rPr>
        <w:t>Hdez</w:t>
      </w:r>
      <w:proofErr w:type="spellEnd"/>
      <w:r>
        <w:rPr>
          <w:rFonts w:ascii="Times New Roman" w:hAnsi="Times New Roman" w:cs="Times New Roman"/>
        </w:rPr>
        <w:t>- Pacheco señalan que fueron pintadas</w:t>
      </w:r>
      <w:r w:rsidR="005C4BF5">
        <w:rPr>
          <w:rFonts w:ascii="Times New Roman" w:hAnsi="Times New Roman" w:cs="Times New Roman"/>
        </w:rPr>
        <w:t xml:space="preserve"> entre finales del Paleolítico y el Neolítico .</w:t>
      </w:r>
      <w:proofErr w:type="spellStart"/>
      <w:r w:rsidR="005C4BF5">
        <w:rPr>
          <w:rFonts w:ascii="Times New Roman" w:hAnsi="Times New Roman" w:cs="Times New Roman"/>
        </w:rPr>
        <w:t>Breuil</w:t>
      </w:r>
      <w:proofErr w:type="spellEnd"/>
      <w:r w:rsidR="005C4BF5">
        <w:rPr>
          <w:rFonts w:ascii="Times New Roman" w:hAnsi="Times New Roman" w:cs="Times New Roman"/>
        </w:rPr>
        <w:t xml:space="preserve"> y </w:t>
      </w:r>
      <w:proofErr w:type="spellStart"/>
      <w:r w:rsidR="005C4BF5">
        <w:rPr>
          <w:rFonts w:ascii="Times New Roman" w:hAnsi="Times New Roman" w:cs="Times New Roman"/>
        </w:rPr>
        <w:t>Burkitt</w:t>
      </w:r>
      <w:proofErr w:type="spellEnd"/>
      <w:r w:rsidR="005C4BF5">
        <w:rPr>
          <w:rFonts w:ascii="Times New Roman" w:hAnsi="Times New Roman" w:cs="Times New Roman"/>
        </w:rPr>
        <w:t xml:space="preserve"> las fechan entre el Neolítico y el Cobre.  E. </w:t>
      </w:r>
      <w:proofErr w:type="spellStart"/>
      <w:r w:rsidR="005C4BF5">
        <w:rPr>
          <w:rFonts w:ascii="Times New Roman" w:hAnsi="Times New Roman" w:cs="Times New Roman"/>
        </w:rPr>
        <w:t>Ripoll</w:t>
      </w:r>
      <w:proofErr w:type="spellEnd"/>
      <w:r w:rsidR="005C4BF5">
        <w:rPr>
          <w:rFonts w:ascii="Times New Roman" w:hAnsi="Times New Roman" w:cs="Times New Roman"/>
        </w:rPr>
        <w:t xml:space="preserve"> afirma que las más antiguas difícilmente se remontarían más allá del 2.500 a. C. y pueden llegar hasta finales de la Edad del </w:t>
      </w:r>
      <w:proofErr w:type="gramStart"/>
      <w:r w:rsidR="005C4BF5">
        <w:rPr>
          <w:rFonts w:ascii="Times New Roman" w:hAnsi="Times New Roman" w:cs="Times New Roman"/>
        </w:rPr>
        <w:t>Bronce .</w:t>
      </w:r>
      <w:proofErr w:type="gramEnd"/>
      <w:r w:rsidR="005C4BF5">
        <w:rPr>
          <w:rFonts w:ascii="Times New Roman" w:hAnsi="Times New Roman" w:cs="Times New Roman"/>
        </w:rPr>
        <w:t xml:space="preserve"> Según Uve y Uta </w:t>
      </w:r>
      <w:proofErr w:type="spellStart"/>
      <w:r w:rsidR="005C4BF5">
        <w:rPr>
          <w:rFonts w:ascii="Times New Roman" w:hAnsi="Times New Roman" w:cs="Times New Roman"/>
        </w:rPr>
        <w:t>Topper</w:t>
      </w:r>
      <w:proofErr w:type="spellEnd"/>
      <w:r w:rsidR="005C4BF5">
        <w:rPr>
          <w:rFonts w:ascii="Times New Roman" w:hAnsi="Times New Roman" w:cs="Times New Roman"/>
        </w:rPr>
        <w:t xml:space="preserve"> desde el Neolítico hasta la Edad del Hierro.</w:t>
      </w:r>
    </w:p>
    <w:p w:rsidR="00F1179D" w:rsidRPr="00A5747A" w:rsidRDefault="00F1179D" w:rsidP="00A574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El Tajo de las Figuras fue declarado Monumento Histórico en 1924, noventa años después todavía las administraciones públicas no han encontrado la fórmula para mantenerla abierta.</w:t>
      </w:r>
    </w:p>
    <w:p w:rsidR="00391BA8" w:rsidRDefault="00391BA8"/>
    <w:sectPr w:rsidR="00391BA8" w:rsidSect="008B2C2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D3788"/>
    <w:multiLevelType w:val="hybridMultilevel"/>
    <w:tmpl w:val="864A254A"/>
    <w:lvl w:ilvl="0" w:tplc="69C661EE">
      <w:start w:val="8"/>
      <w:numFmt w:val="bullet"/>
      <w:lvlText w:val="-"/>
      <w:lvlJc w:val="left"/>
      <w:pPr>
        <w:ind w:left="615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91BA8"/>
    <w:rsid w:val="00332F6A"/>
    <w:rsid w:val="00391BA8"/>
    <w:rsid w:val="003C7799"/>
    <w:rsid w:val="005C4BF5"/>
    <w:rsid w:val="008A364B"/>
    <w:rsid w:val="008B2C2F"/>
    <w:rsid w:val="009D5A17"/>
    <w:rsid w:val="00A5747A"/>
    <w:rsid w:val="00B77594"/>
    <w:rsid w:val="00BD511B"/>
    <w:rsid w:val="00F1179D"/>
    <w:rsid w:val="00FD1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2C2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91BA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A3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36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327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</dc:creator>
  <cp:lastModifiedBy>salus</cp:lastModifiedBy>
  <cp:revision>2</cp:revision>
  <dcterms:created xsi:type="dcterms:W3CDTF">2013-02-25T23:57:00Z</dcterms:created>
  <dcterms:modified xsi:type="dcterms:W3CDTF">2013-02-25T23:57:00Z</dcterms:modified>
</cp:coreProperties>
</file>