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/>
      </w:tblPr>
      <w:tblGrid>
        <w:gridCol w:w="4489"/>
        <w:gridCol w:w="2428"/>
        <w:gridCol w:w="2100"/>
        <w:gridCol w:w="2359"/>
        <w:gridCol w:w="2628"/>
      </w:tblGrid>
      <w:tr w:rsidR="00C13AB3" w:rsidTr="00C13AB3">
        <w:trPr>
          <w:cnfStyle w:val="100000000000"/>
        </w:trPr>
        <w:tc>
          <w:tcPr>
            <w:cnfStyle w:val="001000000000"/>
            <w:tcW w:w="4489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C13AB3" w:rsidRDefault="2F25E595" w:rsidP="2F25E595">
            <w:pPr>
              <w:spacing w:after="0" w:line="240" w:lineRule="auto"/>
              <w:jc w:val="center"/>
              <w:rPr>
                <w:rFonts w:cs="Times New Roman"/>
              </w:rPr>
            </w:pPr>
            <w:r w:rsidRPr="2F25E595"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single" w:sz="4" w:space="0" w:color="70AD47" w:themeColor="accent6"/>
            </w:tcBorders>
            <w:tcMar>
              <w:left w:w="1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 w:rsidRPr="2F25E595">
              <w:rPr>
                <w:rFonts w:cs="Times New Roman"/>
                <w:color w:val="FFFFFF" w:themeColor="background1"/>
              </w:rPr>
              <w:t>(4)Excelente</w:t>
            </w:r>
          </w:p>
          <w:p w:rsidR="00C13AB3" w:rsidRDefault="2F25E595" w:rsidP="2F25E595">
            <w:pPr>
              <w:spacing w:after="0" w:line="240" w:lineRule="auto"/>
              <w:cnfStyle w:val="10000000000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alto grado de satisfacción yevidencias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 w:themeColor="accent6" w:themeShade="BF"/>
              <w:left w:val="single" w:sz="4" w:space="0" w:color="70AD47" w:themeColor="accent6"/>
              <w:right w:val="single" w:sz="4" w:space="0" w:color="70AD47" w:themeColor="accent6"/>
            </w:tcBorders>
            <w:tcMar>
              <w:left w:w="9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 w:rsidRPr="2F25E595">
              <w:rPr>
                <w:rFonts w:cs="Times New Roman"/>
                <w:color w:val="FFFFFF" w:themeColor="background1"/>
              </w:rPr>
              <w:t>(3)Muy bien</w:t>
            </w:r>
          </w:p>
          <w:p w:rsidR="00C13AB3" w:rsidRDefault="2F25E595" w:rsidP="2F25E595">
            <w:pPr>
              <w:spacing w:after="0" w:line="240" w:lineRule="auto"/>
              <w:cnfStyle w:val="10000000000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</w:p>
        </w:tc>
        <w:tc>
          <w:tcPr>
            <w:tcW w:w="2359" w:type="dxa"/>
            <w:tcBorders>
              <w:top w:val="thinThickSmallGap" w:sz="24" w:space="0" w:color="538135" w:themeColor="accent6" w:themeShade="BF"/>
              <w:left w:val="single" w:sz="4" w:space="0" w:color="70AD47" w:themeColor="accent6"/>
              <w:right w:val="single" w:sz="4" w:space="0" w:color="70AD47" w:themeColor="accent6"/>
            </w:tcBorders>
            <w:tcMar>
              <w:left w:w="1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 w:rsidRPr="2F25E595">
              <w:rPr>
                <w:rFonts w:cs="Times New Roman"/>
                <w:color w:val="FFFFFF" w:themeColor="background1"/>
              </w:rPr>
              <w:t>(2)Bien</w:t>
            </w:r>
          </w:p>
          <w:p w:rsidR="00C13AB3" w:rsidRDefault="2F25E595" w:rsidP="2F25E595">
            <w:pPr>
              <w:spacing w:after="0" w:line="240" w:lineRule="auto"/>
              <w:cnfStyle w:val="10000000000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</w:p>
        </w:tc>
        <w:tc>
          <w:tcPr>
            <w:tcW w:w="2628" w:type="dxa"/>
            <w:tcBorders>
              <w:top w:val="thinThickSmallGap" w:sz="24" w:space="0" w:color="538135" w:themeColor="accent6" w:themeShade="BF"/>
              <w:left w:val="single" w:sz="4" w:space="0" w:color="70AD47" w:themeColor="accent6"/>
              <w:right w:val="thinThickSmallGap" w:sz="24" w:space="0" w:color="538135" w:themeColor="accent6" w:themeShade="BF"/>
            </w:tcBorders>
            <w:tcMar>
              <w:left w:w="1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 w:rsidRPr="2F25E595">
              <w:rPr>
                <w:rFonts w:cs="Times New Roman"/>
                <w:color w:val="FFFFFF" w:themeColor="background1"/>
              </w:rPr>
              <w:t>(1)Mejorable</w:t>
            </w:r>
          </w:p>
          <w:p w:rsidR="00C13AB3" w:rsidRDefault="2F25E595" w:rsidP="2F25E595">
            <w:pPr>
              <w:spacing w:after="0" w:line="240" w:lineRule="auto"/>
              <w:cnfStyle w:val="10000000000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 w:rsidRPr="2F25E595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C13AB3" w:rsidTr="00C13AB3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tcMar>
              <w:left w:w="18" w:type="dxa"/>
            </w:tcMar>
          </w:tcPr>
          <w:p w:rsidR="00C13AB3" w:rsidRDefault="2F25E595">
            <w:pPr>
              <w:spacing w:after="0" w:line="200" w:lineRule="atLeast"/>
            </w:pPr>
            <w:r w:rsidRPr="2F25E595"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bookmarkStart w:id="0" w:name="_GoBack"/>
            <w:bookmarkEnd w:id="0"/>
            <w:r w:rsidRPr="2F25E595"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5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</w:tr>
      <w:tr w:rsidR="00C13AB3" w:rsidTr="00C13AB3">
        <w:tc>
          <w:tcPr>
            <w:cnfStyle w:val="001000000000"/>
            <w:tcW w:w="4489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  <w:tcMar>
              <w:left w:w="18" w:type="dxa"/>
            </w:tcMar>
          </w:tcPr>
          <w:p w:rsidR="00C13AB3" w:rsidRDefault="2F25E595">
            <w:pPr>
              <w:spacing w:after="0" w:line="200" w:lineRule="atLeast"/>
            </w:pPr>
            <w:r w:rsidRPr="2F25E595"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información.</w:t>
            </w:r>
          </w:p>
        </w:tc>
        <w:tc>
          <w:tcPr>
            <w:tcW w:w="2428" w:type="dxa"/>
            <w:tcBorders>
              <w:lef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 w:rsidRPr="2F25E595"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5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</w:tr>
      <w:tr w:rsidR="00C13AB3" w:rsidTr="00C13AB3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tcMar>
              <w:left w:w="18" w:type="dxa"/>
            </w:tcMar>
          </w:tcPr>
          <w:p w:rsidR="00C13AB3" w:rsidRDefault="2F25E595">
            <w:pPr>
              <w:spacing w:after="0" w:line="200" w:lineRule="atLeast"/>
            </w:pPr>
            <w:r w:rsidRPr="2F25E595"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 w:rsidRPr="2F25E595"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5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</w:tr>
      <w:tr w:rsidR="00C13AB3" w:rsidTr="00C13AB3">
        <w:trPr>
          <w:trHeight w:val="799"/>
        </w:trPr>
        <w:tc>
          <w:tcPr>
            <w:cnfStyle w:val="001000000000"/>
            <w:tcW w:w="4489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  <w:tcMar>
              <w:left w:w="18" w:type="dxa"/>
            </w:tcMar>
          </w:tcPr>
          <w:p w:rsidR="00C13AB3" w:rsidRDefault="2F25E595">
            <w:pPr>
              <w:spacing w:after="0" w:line="200" w:lineRule="atLeast"/>
            </w:pPr>
            <w:r w:rsidRPr="2F25E595"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5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 w:rsidRPr="2F25E595">
              <w:rPr>
                <w:rFonts w:cs="Times New Roman"/>
              </w:rPr>
              <w:t>X</w:t>
            </w:r>
          </w:p>
        </w:tc>
      </w:tr>
      <w:tr w:rsidR="00C13AB3" w:rsidTr="00C13AB3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tcMar>
              <w:left w:w="18" w:type="dxa"/>
            </w:tcMar>
          </w:tcPr>
          <w:p w:rsidR="00C13AB3" w:rsidRDefault="2F25E595">
            <w:pPr>
              <w:spacing w:after="0" w:line="200" w:lineRule="atLeast"/>
            </w:pPr>
            <w:r w:rsidRPr="2F25E595"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5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 w:rsidRPr="2F25E595">
              <w:rPr>
                <w:rFonts w:cs="Times New Roman"/>
              </w:rPr>
              <w:t>X</w:t>
            </w:r>
          </w:p>
        </w:tc>
      </w:tr>
      <w:tr w:rsidR="00C13AB3" w:rsidTr="00C13AB3">
        <w:tc>
          <w:tcPr>
            <w:cnfStyle w:val="001000000000"/>
            <w:tcW w:w="4489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  <w:tcMar>
              <w:left w:w="18" w:type="dxa"/>
            </w:tcMar>
          </w:tcPr>
          <w:p w:rsidR="00C13AB3" w:rsidRDefault="2F25E595">
            <w:pPr>
              <w:spacing w:after="0" w:line="200" w:lineRule="atLeast"/>
            </w:pPr>
            <w:r w:rsidRPr="2F25E595"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una autoevaluación personal.</w:t>
            </w:r>
          </w:p>
        </w:tc>
        <w:tc>
          <w:tcPr>
            <w:tcW w:w="2428" w:type="dxa"/>
            <w:tcBorders>
              <w:lef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13AB3" w:rsidRDefault="2F25E595" w:rsidP="2F25E595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 w:rsidRPr="2F25E595"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58" w:type="dxa"/>
            </w:tcMar>
          </w:tcPr>
          <w:p w:rsidR="00C13AB3" w:rsidRDefault="00C13AB3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</w:tr>
      <w:tr w:rsidR="00C13AB3" w:rsidTr="00C13AB3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2F25E595" w:rsidP="2F25E595">
            <w:pPr>
              <w:spacing w:after="0" w:line="240" w:lineRule="auto"/>
              <w:rPr>
                <w:rFonts w:cs="Times New Roman"/>
              </w:rPr>
            </w:pPr>
            <w:r w:rsidRPr="2F25E595">
              <w:rPr>
                <w:rFonts w:cs="Times New Roman"/>
              </w:rPr>
              <w:t>DIFICULTADES</w:t>
            </w:r>
          </w:p>
          <w:p w:rsidR="00C13AB3" w:rsidRDefault="2F25E595" w:rsidP="2F25E595">
            <w:pPr>
              <w:spacing w:after="0" w:line="240" w:lineRule="auto"/>
              <w:rPr>
                <w:rFonts w:cs="Times New Roman"/>
              </w:rPr>
            </w:pPr>
            <w:r w:rsidRPr="2F25E595">
              <w:rPr>
                <w:rFonts w:cs="Times New Roman"/>
              </w:rPr>
              <w:t>-Gran cambio en el inicio del PLC.</w:t>
            </w: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3AB3" w:rsidTr="00C13AB3">
        <w:tc>
          <w:tcPr>
            <w:cnfStyle w:val="001000000000"/>
            <w:tcW w:w="1400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2F25E595" w:rsidP="2F25E595">
            <w:pPr>
              <w:spacing w:after="0" w:line="240" w:lineRule="auto"/>
              <w:rPr>
                <w:rFonts w:cs="Times New Roman"/>
              </w:rPr>
            </w:pPr>
            <w:r w:rsidRPr="2F25E595">
              <w:rPr>
                <w:rFonts w:cs="Times New Roman"/>
              </w:rPr>
              <w:t>PROPUESTAS DE MEJORA</w:t>
            </w: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2F25E595" w:rsidP="2F25E59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2F25E595">
              <w:rPr>
                <w:rFonts w:cs="Times New Roman"/>
              </w:rPr>
              <w:lastRenderedPageBreak/>
              <w:t>Seguir trabajando en el siguiente curso la mejora del PLC.</w:t>
            </w: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3AB3" w:rsidTr="00C13AB3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  <w:tcMar>
              <w:left w:w="18" w:type="dxa"/>
            </w:tcMar>
          </w:tcPr>
          <w:p w:rsidR="00C13AB3" w:rsidRDefault="2F25E595" w:rsidP="2F25E595">
            <w:pPr>
              <w:spacing w:after="0" w:line="240" w:lineRule="auto"/>
              <w:rPr>
                <w:rFonts w:cs="Times New Roman"/>
              </w:rPr>
            </w:pPr>
            <w:r w:rsidRPr="2F25E595">
              <w:rPr>
                <w:rFonts w:cs="Times New Roman"/>
              </w:rPr>
              <w:lastRenderedPageBreak/>
              <w:t>OTROS</w:t>
            </w: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  <w:p w:rsidR="00C13AB3" w:rsidRDefault="00C13AB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13AB3" w:rsidRDefault="00C13AB3">
      <w:pPr>
        <w:jc w:val="center"/>
      </w:pPr>
    </w:p>
    <w:sectPr w:rsidR="00C13AB3" w:rsidSect="00C13AB3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48" w:rsidRDefault="00901748" w:rsidP="00C13AB3">
      <w:pPr>
        <w:spacing w:after="0" w:line="240" w:lineRule="auto"/>
      </w:pPr>
      <w:r>
        <w:separator/>
      </w:r>
    </w:p>
  </w:endnote>
  <w:endnote w:type="continuationSeparator" w:id="1">
    <w:p w:rsidR="00901748" w:rsidRDefault="00901748" w:rsidP="00C1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48" w:rsidRDefault="00901748" w:rsidP="00C13AB3">
      <w:pPr>
        <w:spacing w:after="0" w:line="240" w:lineRule="auto"/>
      </w:pPr>
      <w:r>
        <w:separator/>
      </w:r>
    </w:p>
  </w:footnote>
  <w:footnote w:type="continuationSeparator" w:id="1">
    <w:p w:rsidR="00901748" w:rsidRDefault="00901748" w:rsidP="00C1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3" w:rsidRDefault="2F25E595" w:rsidP="2F25E595">
    <w:pPr>
      <w:jc w:val="center"/>
      <w:rPr>
        <w:b/>
        <w:bCs/>
        <w:sz w:val="28"/>
        <w:szCs w:val="28"/>
      </w:rPr>
    </w:pPr>
    <w:r w:rsidRPr="2F25E595">
      <w:rPr>
        <w:b/>
        <w:bCs/>
        <w:sz w:val="28"/>
        <w:szCs w:val="28"/>
      </w:rPr>
      <w:t>RUBRICA DE DESEMPEÑO DE LOS COMPROMISOS PERSONALES DE LOS PARTICIPANTES</w:t>
    </w:r>
  </w:p>
  <w:p w:rsidR="00C13AB3" w:rsidRDefault="00C13AB3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B59"/>
    <w:multiLevelType w:val="hybridMultilevel"/>
    <w:tmpl w:val="1472D668"/>
    <w:lvl w:ilvl="0" w:tplc="1448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8E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AC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AC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A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A1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ED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2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2F25E595"/>
    <w:rsid w:val="00322B7F"/>
    <w:rsid w:val="00901748"/>
    <w:rsid w:val="00C13AB3"/>
    <w:rsid w:val="2F25E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rsid w:val="00C13AB3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C13AB3"/>
    <w:pPr>
      <w:spacing w:after="140" w:line="288" w:lineRule="auto"/>
    </w:pPr>
  </w:style>
  <w:style w:type="paragraph" w:styleId="Lista">
    <w:name w:val="List"/>
    <w:basedOn w:val="Cuerpodetexto"/>
    <w:rsid w:val="00C13AB3"/>
    <w:rPr>
      <w:rFonts w:cs="Lohit Hindi"/>
    </w:rPr>
  </w:style>
  <w:style w:type="paragraph" w:customStyle="1" w:styleId="Leyenda">
    <w:name w:val="Leyenda"/>
    <w:basedOn w:val="Normal"/>
    <w:rsid w:val="00C13AB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C13AB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C1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1005</Characters>
  <Application>Microsoft Office Word</Application>
  <DocSecurity>0</DocSecurity>
  <Lines>8</Lines>
  <Paragraphs>2</Paragraphs>
  <ScaleCrop>false</ScaleCrop>
  <Company>eXit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Primer Ciclo</cp:lastModifiedBy>
  <cp:revision>2</cp:revision>
  <dcterms:created xsi:type="dcterms:W3CDTF">2017-05-25T09:20:00Z</dcterms:created>
  <dcterms:modified xsi:type="dcterms:W3CDTF">2017-05-25T09:20:00Z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