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dTable4Accent6"/>
        <w:tblpPr w:bottomFromText="0" w:horzAnchor="margin" w:leftFromText="141" w:rightFromText="141" w:tblpX="0" w:tblpY="1846" w:topFromText="0" w:vertAnchor="page"/>
        <w:tblW w:w="14004" w:type="dxa"/>
        <w:jc w:val="left"/>
        <w:tblInd w:w="0" w:type="dxa"/>
        <w:tblCellMar>
          <w:top w:w="0" w:type="dxa"/>
          <w:left w:w="-45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88"/>
        <w:gridCol w:w="2428"/>
        <w:gridCol w:w="2099"/>
        <w:gridCol w:w="2360"/>
        <w:gridCol w:w="262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  <w:insideH w:val="single" w:sz="4" w:space="0" w:color="70AD47"/>
              <w:insideV w:val="thinThickSmallGap" w:sz="24" w:space="0" w:color="538135"/>
            </w:tcBorders>
            <w:shd w:color="auto" w:fill="70AD47" w:themeFill="accent6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70AD47" w:themeFill="accent6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(4)Excelente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09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70AD47" w:themeFill="accent6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(3)Muy bien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70AD47" w:themeFill="accent6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(2)Bien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2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  <w:insideH w:val="single" w:sz="4" w:space="0" w:color="70AD47"/>
              <w:insideV w:val="thinThickSmallGap" w:sz="24" w:space="0" w:color="538135"/>
            </w:tcBorders>
            <w:shd w:color="auto" w:fill="70AD47" w:themeFill="accent6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(1)Mejorable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45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29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32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45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asistido a las reuniones de 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0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29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32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45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0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29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32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99" w:hRule="atLeast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45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29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32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45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29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32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>
        <w:trPr/>
        <w:tc>
          <w:tcPr>
            <w:tcW w:w="44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E2EFD9" w:themeFill="accent6" w:themeFillTint="33" w:val="clear"/>
            <w:tcMar>
              <w:left w:w="-45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eastAsia="MS Gothic" w:cs="Times New Roman" w:ascii="Times New Roman" w:hAnsi="Times New Roman"/>
                <w:b/>
                <w:bCs/>
                <w:sz w:val="24"/>
                <w:szCs w:val="24"/>
              </w:rPr>
              <w:t>Se ha realizado una 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0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6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29" w:type="dxa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32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4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DIFICULTADES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Una de las mayores dificultades encontradas, ha </w:t>
            </w:r>
            <w:r>
              <w:rPr>
                <w:rFonts w:cs="Arial" w:ascii="Arial" w:hAnsi="Arial"/>
                <w:b/>
                <w:bCs/>
              </w:rPr>
              <w:t xml:space="preserve">sido </w:t>
            </w:r>
            <w:r>
              <w:rPr>
                <w:rFonts w:cs="Arial" w:ascii="Arial" w:hAnsi="Arial"/>
                <w:b/>
                <w:bCs/>
              </w:rPr>
              <w:t xml:space="preserve">la dificultad para </w:t>
            </w:r>
            <w:r>
              <w:rPr>
                <w:rFonts w:cs="Arial" w:ascii="Arial" w:hAnsi="Arial"/>
                <w:b/>
                <w:bCs/>
              </w:rPr>
              <w:t xml:space="preserve">conseguir varios de los objetivos propuestos al inicio de la creación de este grupo de trabajo, debido al cambio de rumbo que se dio, </w:t>
            </w:r>
            <w:r>
              <w:rPr>
                <w:rFonts w:cs="Arial" w:ascii="Arial" w:hAnsi="Arial"/>
                <w:b/>
                <w:bCs/>
              </w:rPr>
              <w:t>a nuestro grupo de trabajo,</w:t>
            </w:r>
            <w:r>
              <w:rPr>
                <w:rFonts w:cs="Arial" w:ascii="Arial" w:hAnsi="Arial"/>
                <w:b/>
                <w:bCs/>
              </w:rPr>
              <w:t>una vez nos reunimos con nuestra asesora.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14004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thinThickSmallGap" w:sz="24" w:space="0" w:color="538135"/>
              <w:right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Cuerpodetexto"/>
              <w:spacing w:lineRule="atLeast" w:line="225" w:before="0" w:after="0"/>
              <w:ind w:left="720" w:hanging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Remarcar l</w:t>
            </w:r>
            <w:r>
              <w:rPr>
                <w:rFonts w:cs="Arial" w:ascii="Arial" w:hAnsi="Arial"/>
                <w:b/>
                <w:bCs/>
              </w:rPr>
              <w:t xml:space="preserve">a necesidad </w:t>
            </w:r>
            <w:r>
              <w:rPr>
                <w:rFonts w:cs="Arial" w:ascii="Arial" w:hAnsi="Arial"/>
                <w:b/>
                <w:bCs/>
              </w:rPr>
              <w:t>de</w:t>
            </w:r>
            <w:r>
              <w:rPr>
                <w:rFonts w:cs="Arial" w:ascii="Arial" w:hAnsi="Arial"/>
                <w:b/>
                <w:bCs/>
              </w:rPr>
              <w:t xml:space="preserve"> continuar con este grupo de trabajo en el próximo curso para lograr todos los objetivos que no hemos podido conseguir y así empezar a su vez la elaboración del propio PLC.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04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  <w:insideH w:val="thinThickSmallGap" w:sz="24" w:space="0" w:color="538135"/>
              <w:insideV w:val="thinThickSmallGap" w:sz="24" w:space="0" w:color="538135"/>
            </w:tcBorders>
            <w:shd w:color="auto" w:fill="auto" w:val="clear"/>
            <w:tcMar>
              <w:left w:w="-4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OTROS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b4dd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b4ddc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cb4dd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cb4dd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LibreOffice/5.0.5.2$Linux_x86 LibreOffice_project/00m0$Build-2</Application>
  <Paragraphs>27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2017-05-10T19:48:00Z</dcterms:created>
  <dc:creator>CEP Jaen 4</dc:creator>
  <dc:language>es-ES</dc:language>
  <cp:lastModifiedBy>usuario </cp:lastModifiedBy>
  <dcterms:modified xsi:type="dcterms:W3CDTF">2017-05-16T12:40:22Z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