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1"/>
        <w:gridCol w:w="2360"/>
        <w:gridCol w:w="709"/>
        <w:gridCol w:w="172"/>
        <w:gridCol w:w="6207"/>
      </w:tblGrid>
      <w:tr w:rsidR="005621A7" w:rsidTr="001E6D9D">
        <w:trPr>
          <w:trHeight w:val="406"/>
        </w:trPr>
        <w:tc>
          <w:tcPr>
            <w:tcW w:w="6571" w:type="dxa"/>
            <w:tcBorders>
              <w:top w:val="single" w:sz="36" w:space="0" w:color="auto"/>
              <w:left w:val="single" w:sz="36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D5384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B47B60">
              <w:rPr>
                <w:rFonts w:ascii="Arial Narrow" w:hAnsi="Arial Narrow"/>
                <w:b/>
                <w:sz w:val="28"/>
                <w:szCs w:val="28"/>
              </w:rPr>
              <w:t>TÍTULO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92500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26395" w:rsidRPr="00E26395">
              <w:rPr>
                <w:rFonts w:ascii="Arial Narrow" w:hAnsi="Arial Narrow"/>
                <w:sz w:val="24"/>
                <w:szCs w:val="28"/>
              </w:rPr>
              <w:t>Unidad 1 ()</w:t>
            </w:r>
          </w:p>
        </w:tc>
        <w:tc>
          <w:tcPr>
            <w:tcW w:w="3069" w:type="dxa"/>
            <w:gridSpan w:val="2"/>
            <w:tcBorders>
              <w:top w:val="single" w:sz="36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42148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B47B60">
              <w:rPr>
                <w:rFonts w:ascii="Arial Narrow" w:hAnsi="Arial Narrow"/>
                <w:b/>
                <w:sz w:val="28"/>
                <w:szCs w:val="28"/>
              </w:rPr>
              <w:t>CURSO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1513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36C8">
              <w:rPr>
                <w:rFonts w:ascii="Arial Narrow" w:hAnsi="Arial Narrow"/>
                <w:sz w:val="28"/>
                <w:szCs w:val="28"/>
              </w:rPr>
              <w:t>3</w:t>
            </w:r>
            <w:r w:rsidR="00151344" w:rsidRPr="00230CC3">
              <w:rPr>
                <w:rFonts w:ascii="Arial Narrow" w:hAnsi="Arial Narrow"/>
                <w:sz w:val="28"/>
                <w:szCs w:val="28"/>
              </w:rPr>
              <w:t>º</w:t>
            </w:r>
            <w:r w:rsidR="00A736C8">
              <w:rPr>
                <w:rFonts w:ascii="Arial Narrow" w:hAnsi="Arial Narrow"/>
                <w:sz w:val="28"/>
                <w:szCs w:val="28"/>
              </w:rPr>
              <w:t xml:space="preserve"> y 4º</w:t>
            </w:r>
            <w:r w:rsidR="00151344" w:rsidRPr="00230CC3">
              <w:rPr>
                <w:rFonts w:ascii="Arial Narrow" w:hAnsi="Arial Narrow"/>
                <w:sz w:val="28"/>
                <w:szCs w:val="28"/>
              </w:rPr>
              <w:t xml:space="preserve"> de Primaria</w:t>
            </w:r>
          </w:p>
        </w:tc>
        <w:tc>
          <w:tcPr>
            <w:tcW w:w="6379" w:type="dxa"/>
            <w:gridSpan w:val="2"/>
            <w:tcBorders>
              <w:top w:val="single" w:sz="36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A736C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B47B60">
              <w:rPr>
                <w:rFonts w:ascii="Arial Narrow" w:hAnsi="Arial Narrow"/>
                <w:b/>
                <w:sz w:val="28"/>
                <w:szCs w:val="28"/>
              </w:rPr>
              <w:t>TEMPORALIZACIÓN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9665F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2670" w:rsidTr="00EF4DBA">
        <w:trPr>
          <w:trHeight w:val="406"/>
        </w:trPr>
        <w:tc>
          <w:tcPr>
            <w:tcW w:w="6571" w:type="dxa"/>
            <w:tcBorders>
              <w:top w:val="single" w:sz="4" w:space="0" w:color="E36C0A" w:themeColor="accent6" w:themeShade="BF"/>
              <w:left w:val="single" w:sz="36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B2670" w:rsidRPr="00B47B60" w:rsidRDefault="005B2670" w:rsidP="009665F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ÁREA O ÁREAS:</w:t>
            </w:r>
            <w:r w:rsidR="001513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97AB6">
              <w:rPr>
                <w:rFonts w:ascii="Arial Narrow" w:hAnsi="Arial Narrow"/>
                <w:sz w:val="28"/>
                <w:szCs w:val="28"/>
              </w:rPr>
              <w:t>Lengua</w:t>
            </w:r>
          </w:p>
        </w:tc>
        <w:tc>
          <w:tcPr>
            <w:tcW w:w="9448" w:type="dxa"/>
            <w:gridSpan w:val="4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B2670" w:rsidRPr="00B47B60" w:rsidRDefault="005B2670" w:rsidP="00A736C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PROYECTO IMPLICADO:</w:t>
            </w:r>
            <w:r w:rsidR="00867B6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621A7" w:rsidTr="00EF4DBA">
        <w:trPr>
          <w:trHeight w:val="648"/>
        </w:trPr>
        <w:tc>
          <w:tcPr>
            <w:tcW w:w="16019" w:type="dxa"/>
            <w:gridSpan w:val="5"/>
            <w:tcBorders>
              <w:top w:val="single" w:sz="4" w:space="0" w:color="E36C0A" w:themeColor="accent6" w:themeShade="BF"/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621A7" w:rsidRPr="005621A7" w:rsidRDefault="00763F75" w:rsidP="00A04748">
            <w:pPr>
              <w:spacing w:after="0" w:line="240" w:lineRule="auto"/>
              <w:rPr>
                <w:rFonts w:ascii="Arial Narrow" w:hAnsi="Arial Narrow"/>
              </w:rPr>
            </w:pPr>
            <w:r w:rsidRPr="00763F75">
              <w:rPr>
                <w:rFonts w:ascii="Arial Narrow" w:hAnsi="Arial Narrow"/>
                <w:sz w:val="18"/>
              </w:rPr>
              <w:t>La siguiente unidad trata sobre todos los pasos previos y conocimientos necesarios para realizar una buena exposición oral.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 Se profundiza en las reglas generales de ortografía y en la ampliación del vocabulario para mejorar la expresión escrita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 xml:space="preserve"> mediante el conocimiento de elementos del grupo nominal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>. Además, se prestará atención a diferentes aspect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>os como la comprensión lectora mediante debates y producciones, así como la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 búsqueda de información en internet 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 xml:space="preserve">u otros libros 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para mejorar su autonomía y responsabilidad. </w:t>
            </w:r>
          </w:p>
        </w:tc>
      </w:tr>
      <w:tr w:rsidR="005621A7" w:rsidTr="00EF4DBA">
        <w:trPr>
          <w:trHeight w:val="279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8DB3E2" w:themeFill="text2" w:themeFillTint="66"/>
            <w:vAlign w:val="center"/>
          </w:tcPr>
          <w:p w:rsidR="005621A7" w:rsidRPr="00B47B60" w:rsidRDefault="005621A7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3CF1">
              <w:rPr>
                <w:rFonts w:ascii="Arial Narrow" w:hAnsi="Arial Narrow"/>
                <w:b/>
                <w:sz w:val="24"/>
                <w:szCs w:val="28"/>
              </w:rPr>
              <w:t>CONCRECIÓN CURRICULAR</w:t>
            </w:r>
          </w:p>
        </w:tc>
      </w:tr>
      <w:tr w:rsidR="00B47B60" w:rsidTr="00310D49">
        <w:trPr>
          <w:trHeight w:val="298"/>
        </w:trPr>
        <w:tc>
          <w:tcPr>
            <w:tcW w:w="8931" w:type="dxa"/>
            <w:gridSpan w:val="2"/>
            <w:tcBorders>
              <w:left w:val="single" w:sz="36" w:space="0" w:color="auto"/>
            </w:tcBorders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CRITERIOS DE EVALUACIÓN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OBJ</w:t>
            </w:r>
          </w:p>
        </w:tc>
        <w:tc>
          <w:tcPr>
            <w:tcW w:w="6379" w:type="dxa"/>
            <w:gridSpan w:val="2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CONTENIDOS</w:t>
            </w:r>
          </w:p>
        </w:tc>
      </w:tr>
      <w:tr w:rsidR="001D7AB0" w:rsidTr="00024AC5">
        <w:trPr>
          <w:trHeight w:val="473"/>
        </w:trPr>
        <w:tc>
          <w:tcPr>
            <w:tcW w:w="8931" w:type="dxa"/>
            <w:gridSpan w:val="2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327AF" w:rsidRDefault="006327AF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 w:rsidRPr="00925004">
              <w:rPr>
                <w:rFonts w:ascii="Arial Narrow" w:hAnsi="Arial Narrow" w:cs="NewsGotT-Regu"/>
                <w:b/>
                <w:sz w:val="20"/>
                <w:szCs w:val="20"/>
              </w:rPr>
              <w:t>CE.</w:t>
            </w:r>
            <w:r w:rsidR="00A736C8">
              <w:rPr>
                <w:rFonts w:ascii="Arial Narrow" w:hAnsi="Arial Narrow" w:cs="NewsGotT-Regu"/>
                <w:b/>
                <w:sz w:val="20"/>
                <w:szCs w:val="20"/>
              </w:rPr>
              <w:t>2</w:t>
            </w:r>
            <w:r w:rsidRPr="00925004">
              <w:rPr>
                <w:rFonts w:ascii="Arial Narrow" w:hAnsi="Arial Narrow" w:cs="NewsGotT-Regu"/>
                <w:b/>
                <w:sz w:val="20"/>
                <w:szCs w:val="20"/>
              </w:rPr>
              <w:t>.1.</w:t>
            </w:r>
            <w:r w:rsidRPr="00925004">
              <w:rPr>
                <w:rFonts w:ascii="Arial Narrow" w:hAnsi="Arial Narrow" w:cs="NewsGotT-Regu"/>
                <w:sz w:val="20"/>
                <w:szCs w:val="20"/>
              </w:rPr>
              <w:t xml:space="preserve"> Participar en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925004">
              <w:rPr>
                <w:rFonts w:ascii="Arial Narrow" w:hAnsi="Arial Narrow" w:cs="NewsGotT-Regu"/>
                <w:sz w:val="20"/>
                <w:szCs w:val="20"/>
              </w:rPr>
              <w:t>situaciones de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925004">
              <w:rPr>
                <w:rFonts w:ascii="Arial Narrow" w:hAnsi="Arial Narrow" w:cs="NewsGotT-Regu"/>
                <w:sz w:val="20"/>
                <w:szCs w:val="20"/>
              </w:rPr>
              <w:t xml:space="preserve">comunicación </w:t>
            </w:r>
            <w:r w:rsidR="00A736C8">
              <w:rPr>
                <w:rFonts w:ascii="Arial Narrow" w:hAnsi="Arial Narrow" w:cs="NewsGotT-Regu"/>
                <w:sz w:val="20"/>
                <w:szCs w:val="20"/>
              </w:rPr>
              <w:t>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6327AF" w:rsidRDefault="006327AF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 w:rsidRPr="005D2229">
              <w:rPr>
                <w:rFonts w:ascii="Arial Narrow" w:hAnsi="Arial Narrow" w:cs="NewsGotT-Regu"/>
                <w:b/>
                <w:sz w:val="20"/>
                <w:szCs w:val="20"/>
              </w:rPr>
              <w:t>CE.</w:t>
            </w:r>
            <w:r w:rsidR="00A736C8">
              <w:rPr>
                <w:rFonts w:ascii="Arial Narrow" w:hAnsi="Arial Narrow" w:cs="NewsGotT-Regu"/>
                <w:b/>
                <w:sz w:val="20"/>
                <w:szCs w:val="20"/>
              </w:rPr>
              <w:t>2</w:t>
            </w:r>
            <w:r w:rsidRPr="005D2229">
              <w:rPr>
                <w:rFonts w:ascii="Arial Narrow" w:hAnsi="Arial Narrow" w:cs="NewsGotT-Regu"/>
                <w:b/>
                <w:sz w:val="20"/>
                <w:szCs w:val="20"/>
              </w:rPr>
              <w:t>.</w:t>
            </w:r>
            <w:r w:rsidR="00A736C8">
              <w:rPr>
                <w:rFonts w:ascii="Arial Narrow" w:hAnsi="Arial Narrow" w:cs="NewsGotT-Regu"/>
                <w:b/>
                <w:sz w:val="20"/>
                <w:szCs w:val="20"/>
              </w:rPr>
              <w:t>5</w:t>
            </w:r>
            <w:r w:rsidRPr="005D2229">
              <w:rPr>
                <w:rFonts w:ascii="Arial Narrow" w:hAnsi="Arial Narrow" w:cs="NewsGotT-Regu"/>
                <w:b/>
                <w:sz w:val="20"/>
                <w:szCs w:val="20"/>
              </w:rPr>
              <w:t xml:space="preserve">. </w:t>
            </w:r>
            <w:r w:rsidR="00A736C8" w:rsidRPr="00A736C8">
              <w:rPr>
                <w:rFonts w:ascii="Arial Narrow" w:hAnsi="Arial Narrow" w:cs="NewsGotT-Regu"/>
                <w:sz w:val="20"/>
                <w:szCs w:val="20"/>
              </w:rPr>
              <w:t>Obtener información de los diferentes medios de comunicación social</w:t>
            </w:r>
            <w:r w:rsidR="00A736C8">
              <w:rPr>
                <w:rFonts w:ascii="Arial Narrow" w:hAnsi="Arial Narrow" w:cs="NewsGotT-Regu"/>
                <w:b/>
                <w:sz w:val="20"/>
                <w:szCs w:val="20"/>
              </w:rPr>
              <w:t xml:space="preserve"> </w:t>
            </w:r>
            <w:r w:rsidR="00A736C8" w:rsidRPr="00350CCC">
              <w:rPr>
                <w:rFonts w:ascii="Arial Narrow" w:hAnsi="Arial Narrow" w:cs="NewsGotT-Regu"/>
                <w:sz w:val="20"/>
                <w:szCs w:val="20"/>
              </w:rPr>
              <w:t xml:space="preserve">para incorporarla a proyectos que permitan realizar pequeñas </w:t>
            </w:r>
            <w:r w:rsidR="00350CCC" w:rsidRPr="00350CCC">
              <w:rPr>
                <w:rFonts w:ascii="Arial Narrow" w:hAnsi="Arial Narrow" w:cs="NewsGotT-Regu"/>
                <w:sz w:val="20"/>
                <w:szCs w:val="20"/>
              </w:rPr>
              <w:t>trabajos de investigación</w:t>
            </w:r>
            <w:r w:rsidR="00350CCC">
              <w:rPr>
                <w:rFonts w:ascii="Arial Narrow" w:hAnsi="Arial Narrow" w:cs="NewsGotT-Regu"/>
                <w:b/>
                <w:sz w:val="20"/>
                <w:szCs w:val="20"/>
              </w:rPr>
              <w:t>.</w:t>
            </w:r>
          </w:p>
          <w:p w:rsidR="00197AB6" w:rsidRPr="000C3C3A" w:rsidRDefault="00197AB6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s-ES"/>
              </w:rPr>
            </w:pPr>
            <w:r w:rsidRPr="000C3C3A">
              <w:rPr>
                <w:rFonts w:ascii="Arial Narrow" w:eastAsia="Calibri" w:hAnsi="Arial Narrow" w:cs="Arial"/>
                <w:b/>
                <w:sz w:val="20"/>
                <w:szCs w:val="20"/>
                <w:lang w:eastAsia="es-ES"/>
              </w:rPr>
              <w:t>CE.</w:t>
            </w:r>
            <w:r w:rsidR="00350CCC">
              <w:rPr>
                <w:rFonts w:ascii="Arial Narrow" w:eastAsia="Calibri" w:hAnsi="Arial Narrow" w:cs="Arial"/>
                <w:b/>
                <w:sz w:val="20"/>
                <w:szCs w:val="20"/>
                <w:lang w:eastAsia="es-ES"/>
              </w:rPr>
              <w:t>2</w:t>
            </w:r>
            <w:r w:rsidRPr="000C3C3A">
              <w:rPr>
                <w:rFonts w:ascii="Arial Narrow" w:eastAsia="Calibri" w:hAnsi="Arial Narrow" w:cs="Arial"/>
                <w:b/>
                <w:sz w:val="20"/>
                <w:szCs w:val="20"/>
                <w:lang w:eastAsia="es-ES"/>
              </w:rPr>
              <w:t>.</w:t>
            </w:r>
            <w:r w:rsidR="00350CCC">
              <w:rPr>
                <w:rFonts w:ascii="Arial Narrow" w:eastAsia="Calibri" w:hAnsi="Arial Narrow" w:cs="Arial"/>
                <w:b/>
                <w:sz w:val="20"/>
                <w:szCs w:val="20"/>
                <w:lang w:eastAsia="es-ES"/>
              </w:rPr>
              <w:t>7</w:t>
            </w:r>
            <w:r w:rsidRPr="000C3C3A">
              <w:rPr>
                <w:rFonts w:ascii="Arial Narrow" w:eastAsia="Calibri" w:hAnsi="Arial Narrow" w:cs="Arial"/>
                <w:b/>
                <w:sz w:val="20"/>
                <w:szCs w:val="20"/>
                <w:lang w:eastAsia="es-ES"/>
              </w:rPr>
              <w:t>.</w:t>
            </w:r>
            <w:r w:rsidRPr="000C3C3A">
              <w:rPr>
                <w:rFonts w:ascii="Arial Narrow" w:eastAsia="Calibri" w:hAnsi="Arial Narrow" w:cs="Arial"/>
                <w:sz w:val="20"/>
                <w:szCs w:val="20"/>
                <w:lang w:eastAsia="es-ES"/>
              </w:rPr>
              <w:t xml:space="preserve"> C</w:t>
            </w:r>
            <w:r w:rsidR="00350CCC">
              <w:rPr>
                <w:rFonts w:ascii="Arial Narrow" w:eastAsia="Calibri" w:hAnsi="Arial Narrow" w:cs="Arial"/>
                <w:sz w:val="20"/>
                <w:szCs w:val="20"/>
                <w:lang w:eastAsia="es-ES"/>
              </w:rPr>
              <w:t>omprender textos leídos identificando las reglas ortográficas básicas a través de las lecturas.</w:t>
            </w:r>
          </w:p>
          <w:p w:rsidR="001D7AB0" w:rsidRPr="003560B8" w:rsidRDefault="001D7AB0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D7AB0" w:rsidRPr="006C198D" w:rsidRDefault="00EF788E" w:rsidP="000840C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0840C1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6379" w:type="dxa"/>
            <w:gridSpan w:val="2"/>
            <w:vMerge w:val="restart"/>
            <w:tcBorders>
              <w:right w:val="single" w:sz="36" w:space="0" w:color="auto"/>
            </w:tcBorders>
            <w:vAlign w:val="center"/>
          </w:tcPr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1. Comunicación oral: hablar y escuchar</w:t>
            </w:r>
          </w:p>
          <w:p w:rsidR="003D7F48" w:rsidRPr="00EB4C6C" w:rsidRDefault="003D7F48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 w:rsidRPr="00EB4C6C">
              <w:rPr>
                <w:rFonts w:ascii="Arial Narrow" w:hAnsi="Arial Narrow"/>
                <w:bCs/>
                <w:sz w:val="18"/>
                <w:szCs w:val="18"/>
              </w:rPr>
              <w:t xml:space="preserve">Exposición oral </w:t>
            </w:r>
            <w:r w:rsidR="00EB4C6C">
              <w:rPr>
                <w:rFonts w:ascii="Arial Narrow" w:hAnsi="Arial Narrow"/>
                <w:bCs/>
                <w:sz w:val="18"/>
                <w:szCs w:val="18"/>
              </w:rPr>
              <w:t>del trabajo realizado</w:t>
            </w:r>
            <w:r w:rsidR="001B343B">
              <w:rPr>
                <w:rFonts w:ascii="Arial Narrow" w:hAnsi="Arial Narrow"/>
                <w:bCs/>
                <w:sz w:val="18"/>
                <w:szCs w:val="18"/>
              </w:rPr>
              <w:t xml:space="preserve"> y e</w:t>
            </w:r>
            <w:r w:rsidRPr="00EB4C6C">
              <w:rPr>
                <w:rFonts w:ascii="Arial Narrow" w:hAnsi="Arial Narrow"/>
                <w:bCs/>
                <w:sz w:val="18"/>
                <w:szCs w:val="18"/>
              </w:rPr>
              <w:t>scucha activa y respuesta a preguntas sobre la misma.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2: Comunicación escrita: leer</w:t>
            </w:r>
          </w:p>
          <w:p w:rsidR="003D7F48" w:rsidRPr="007870FD" w:rsidRDefault="003D7F48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Cs/>
                <w:sz w:val="18"/>
                <w:szCs w:val="18"/>
              </w:rPr>
              <w:t xml:space="preserve">Pasos para preparar </w:t>
            </w:r>
            <w:r w:rsidR="006D5F1E">
              <w:rPr>
                <w:rFonts w:ascii="Arial Narrow" w:hAnsi="Arial Narrow"/>
                <w:bCs/>
                <w:sz w:val="18"/>
                <w:szCs w:val="18"/>
              </w:rPr>
              <w:t>l</w:t>
            </w:r>
            <w:r w:rsidRPr="007870FD">
              <w:rPr>
                <w:rFonts w:ascii="Arial Narrow" w:hAnsi="Arial Narrow"/>
                <w:bCs/>
                <w:sz w:val="18"/>
                <w:szCs w:val="18"/>
              </w:rPr>
              <w:t>a exposición oral</w:t>
            </w:r>
            <w:r w:rsidR="006D5F1E">
              <w:rPr>
                <w:rFonts w:ascii="Arial Narrow" w:hAnsi="Arial Narrow"/>
                <w:bCs/>
                <w:sz w:val="18"/>
                <w:szCs w:val="18"/>
              </w:rPr>
              <w:t xml:space="preserve"> de un trabajo de investigación</w:t>
            </w:r>
          </w:p>
          <w:p w:rsidR="003D7F48" w:rsidRPr="007870FD" w:rsidRDefault="003D7F48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Cs/>
                <w:sz w:val="18"/>
                <w:szCs w:val="18"/>
              </w:rPr>
              <w:t xml:space="preserve">Comprensión lectora. </w:t>
            </w:r>
            <w:r w:rsidR="006D5F1E">
              <w:rPr>
                <w:rFonts w:ascii="Arial Narrow" w:hAnsi="Arial Narrow"/>
                <w:bCs/>
                <w:sz w:val="18"/>
                <w:szCs w:val="18"/>
              </w:rPr>
              <w:t>Búsqueda de información en diferentes soportes.</w:t>
            </w:r>
            <w:r w:rsidR="007870F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3. Comunicación escrita: escribir</w:t>
            </w:r>
          </w:p>
          <w:p w:rsidR="003D7F48" w:rsidRDefault="006D5F1E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Escritura de guion previa a la búsqueda de información</w:t>
            </w:r>
            <w:r w:rsidR="003D7F48" w:rsidRPr="007870F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6D5F1E" w:rsidRPr="007870FD" w:rsidRDefault="006D5F1E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Correcta ejecución de la producción escrita derivada del trabajo realizado.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4. Conocimiento de la lengua</w:t>
            </w:r>
          </w:p>
          <w:p w:rsidR="00741688" w:rsidRPr="007870FD" w:rsidRDefault="006D5F1E" w:rsidP="0074168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Mayúsculas y minúsculas.</w:t>
            </w:r>
          </w:p>
          <w:p w:rsidR="0013549E" w:rsidRPr="0013549E" w:rsidRDefault="003D7F48" w:rsidP="0013549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5. Educación literaria</w:t>
            </w:r>
            <w:r w:rsidR="006D5F1E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13549E" w:rsidRPr="007870FD" w:rsidRDefault="0013549E" w:rsidP="0013549E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Acercamiento a personajes andaluces de la literatura </w:t>
            </w:r>
            <w:r w:rsidR="00E008E8">
              <w:rPr>
                <w:rFonts w:ascii="Arial Narrow" w:hAnsi="Arial Narrow"/>
                <w:bCs/>
                <w:sz w:val="18"/>
                <w:szCs w:val="18"/>
              </w:rPr>
              <w:t>universal.</w:t>
            </w:r>
          </w:p>
          <w:p w:rsidR="0013549E" w:rsidRPr="0013549E" w:rsidRDefault="0013549E" w:rsidP="0013549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0840C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0840C1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O.LCL.4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0840C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EB4C6C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B4C6C" w:rsidP="000840C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O.LCL.6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EF4DBA">
        <w:trPr>
          <w:trHeight w:val="231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B47B60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INDICADORES DE LOGRO  Y COMPETENCIAS CLAVE</w:t>
            </w:r>
          </w:p>
        </w:tc>
      </w:tr>
      <w:tr w:rsidR="001B364F" w:rsidTr="00EF4DBA">
        <w:trPr>
          <w:trHeight w:val="1656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B364F" w:rsidRPr="001B364F" w:rsidRDefault="001B364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bCs/>
                <w:sz w:val="18"/>
                <w:szCs w:val="18"/>
                <w:lang w:val="es-ES_tradnl"/>
              </w:rPr>
            </w:pPr>
            <w:r w:rsidRPr="001B364F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LCL.</w:t>
            </w:r>
            <w:r w:rsidR="00A736C8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2</w:t>
            </w:r>
            <w:r w:rsidRPr="001B364F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.1.</w:t>
            </w:r>
            <w:r w:rsidR="00A736C8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2</w:t>
            </w:r>
            <w:r w:rsidRPr="001B364F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 xml:space="preserve">. </w:t>
            </w:r>
            <w:r w:rsidR="00A736C8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Expone las ideas con claridad, coherencia y corrección</w:t>
            </w:r>
            <w:r w:rsidRPr="001B364F">
              <w:rPr>
                <w:rFonts w:ascii="Arial Narrow" w:hAnsi="Arial Narrow" w:cs="NewsGotT-Regu"/>
                <w:bCs/>
                <w:sz w:val="18"/>
                <w:szCs w:val="18"/>
              </w:rPr>
              <w:t xml:space="preserve"> (</w:t>
            </w:r>
            <w:r w:rsidR="00024AC5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>CCL,</w:t>
            </w:r>
            <w:r w:rsidRPr="001B364F">
              <w:rPr>
                <w:rFonts w:ascii="Arial Narrow" w:hAnsi="Arial Narrow" w:cs="NewsGotT-Regu"/>
                <w:b/>
                <w:bCs/>
                <w:sz w:val="18"/>
                <w:szCs w:val="18"/>
              </w:rPr>
              <w:t xml:space="preserve"> CSYC) </w:t>
            </w:r>
          </w:p>
          <w:p w:rsidR="001B364F" w:rsidRPr="001B364F" w:rsidRDefault="001B364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18"/>
                <w:szCs w:val="18"/>
              </w:rPr>
            </w:pP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LCL.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2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.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5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.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1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 xml:space="preserve">. 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Obtiene y redacta información de diferentes medios incluido el soporte digital</w:t>
            </w:r>
            <w:r w:rsidRPr="001B364F">
              <w:rPr>
                <w:rFonts w:ascii="Arial Narrow" w:hAnsi="Arial Narrow" w:cs="NewsGotT-Regu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NewsGotT-Regu"/>
                <w:sz w:val="18"/>
                <w:szCs w:val="18"/>
              </w:rPr>
              <w:t>(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 xml:space="preserve">CCL, </w:t>
            </w:r>
            <w:r w:rsidR="00A736C8" w:rsidRPr="001B364F">
              <w:rPr>
                <w:rFonts w:ascii="Arial Narrow" w:hAnsi="Arial Narrow" w:cs="NewsGotT-Regu"/>
                <w:b/>
                <w:sz w:val="18"/>
                <w:szCs w:val="18"/>
              </w:rPr>
              <w:t>CD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, CAA,</w:t>
            </w:r>
            <w:r>
              <w:rPr>
                <w:rFonts w:ascii="Arial Narrow" w:hAnsi="Arial Narrow" w:cs="NewsGotT-Regu"/>
                <w:b/>
                <w:sz w:val="18"/>
                <w:szCs w:val="18"/>
              </w:rPr>
              <w:t xml:space="preserve">) </w:t>
            </w:r>
          </w:p>
          <w:p w:rsidR="001B364F" w:rsidRPr="001B364F" w:rsidRDefault="001B364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18"/>
                <w:szCs w:val="18"/>
              </w:rPr>
            </w:pP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LCL.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2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.7.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3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 xml:space="preserve">.  </w:t>
            </w:r>
            <w:r w:rsidR="00A736C8">
              <w:rPr>
                <w:rFonts w:ascii="Arial Narrow" w:hAnsi="Arial Narrow" w:cs="NewsGotT-Regu"/>
                <w:b/>
                <w:sz w:val="18"/>
                <w:szCs w:val="18"/>
              </w:rPr>
              <w:t>Identifica mayúsculas y minúsculas</w:t>
            </w:r>
            <w:r w:rsidRPr="001B364F">
              <w:rPr>
                <w:rFonts w:ascii="Arial Narrow" w:hAnsi="Arial Narrow" w:cs="NewsGotT-Regu"/>
                <w:sz w:val="18"/>
                <w:szCs w:val="18"/>
              </w:rPr>
              <w:t xml:space="preserve">. </w:t>
            </w:r>
            <w:r w:rsidR="005C359A">
              <w:rPr>
                <w:rFonts w:ascii="Arial Narrow" w:hAnsi="Arial Narrow" w:cs="NewsGotT-Regu"/>
                <w:sz w:val="18"/>
                <w:szCs w:val="18"/>
              </w:rPr>
              <w:t>(</w:t>
            </w:r>
            <w:r w:rsidRPr="001B364F">
              <w:rPr>
                <w:rFonts w:ascii="Arial Narrow" w:hAnsi="Arial Narrow" w:cs="NewsGotT-Regu"/>
                <w:b/>
                <w:sz w:val="18"/>
                <w:szCs w:val="18"/>
              </w:rPr>
              <w:t>CCL</w:t>
            </w:r>
            <w:r w:rsidR="005C359A">
              <w:rPr>
                <w:rFonts w:ascii="Arial Narrow" w:hAnsi="Arial Narrow" w:cs="NewsGotT-Regu"/>
                <w:b/>
                <w:sz w:val="18"/>
                <w:szCs w:val="18"/>
              </w:rPr>
              <w:t xml:space="preserve">) </w:t>
            </w:r>
          </w:p>
          <w:p w:rsidR="001B364F" w:rsidRPr="00A670BD" w:rsidRDefault="005C359A" w:rsidP="00A0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18"/>
                <w:szCs w:val="18"/>
              </w:rPr>
            </w:pPr>
            <w:r>
              <w:rPr>
                <w:rFonts w:ascii="Arial Narrow" w:hAnsi="Arial Narrow" w:cs="NewsGotT-Regu"/>
                <w:b/>
                <w:sz w:val="18"/>
                <w:szCs w:val="18"/>
              </w:rPr>
              <w:t xml:space="preserve"> </w:t>
            </w:r>
          </w:p>
        </w:tc>
      </w:tr>
      <w:tr w:rsidR="001B364F" w:rsidTr="00EF4DBA">
        <w:trPr>
          <w:trHeight w:val="133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  <w:vAlign w:val="center"/>
          </w:tcPr>
          <w:p w:rsidR="001B364F" w:rsidRPr="00B47B60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3CF1">
              <w:rPr>
                <w:rFonts w:ascii="Arial Narrow" w:hAnsi="Arial Narrow"/>
                <w:b/>
                <w:sz w:val="20"/>
                <w:szCs w:val="28"/>
              </w:rPr>
              <w:t>VALORACIÓN DE LO APRENDIDO</w:t>
            </w:r>
          </w:p>
        </w:tc>
      </w:tr>
      <w:tr w:rsidR="001B364F" w:rsidTr="00EF4DBA">
        <w:trPr>
          <w:trHeight w:val="322"/>
        </w:trPr>
        <w:tc>
          <w:tcPr>
            <w:tcW w:w="9812" w:type="dxa"/>
            <w:gridSpan w:val="4"/>
            <w:tcBorders>
              <w:lef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723CF1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EVALUACIÓN</w:t>
            </w:r>
          </w:p>
        </w:tc>
        <w:tc>
          <w:tcPr>
            <w:tcW w:w="6207" w:type="dxa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723CF1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INSTRUMENTOS Y TÉCNICAS DE EVALUACIÓN</w:t>
            </w:r>
          </w:p>
        </w:tc>
      </w:tr>
      <w:tr w:rsidR="001B364F" w:rsidTr="001E6D9D">
        <w:trPr>
          <w:trHeight w:val="1975"/>
        </w:trPr>
        <w:tc>
          <w:tcPr>
            <w:tcW w:w="9812" w:type="dxa"/>
            <w:gridSpan w:val="4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364F">
              <w:rPr>
                <w:rFonts w:ascii="Arial Narrow" w:hAnsi="Arial Narrow"/>
                <w:sz w:val="18"/>
                <w:szCs w:val="18"/>
              </w:rPr>
              <w:t>La evaluación será formativa predominantemente. Al alumno se le dará información de sus puntos fuertes y débiles y cómo solventarlos. Se intenta que en el aula todos se evalúen y no tengan miedo al error. Siempre se partirá del nivel del alumno (no lo normativo). Al principio de cada unidad se darán los criterios de evaluación</w:t>
            </w: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364F">
              <w:rPr>
                <w:rFonts w:ascii="Arial Narrow" w:hAnsi="Arial Narrow"/>
                <w:sz w:val="18"/>
                <w:szCs w:val="18"/>
              </w:rPr>
              <w:t>No ofrecer nota con decimales y sí SUF, BI, NOT, SB, INS. Acompañar la prueba con valoración sobre expresión escrita, ortografía, limpieza, orden…</w:t>
            </w: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364F">
              <w:rPr>
                <w:rFonts w:ascii="Arial Narrow" w:hAnsi="Arial Narrow"/>
                <w:sz w:val="18"/>
                <w:szCs w:val="18"/>
              </w:rPr>
              <w:t xml:space="preserve">Las pruebas con el alumnado de NEAE se hacen llegar a las maestras de PT o AL, para que las hagan con ellas y con las adaptaciones. </w:t>
            </w:r>
          </w:p>
        </w:tc>
        <w:tc>
          <w:tcPr>
            <w:tcW w:w="620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1B364F" w:rsidRPr="00555B63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sz w:val="18"/>
                <w:szCs w:val="18"/>
              </w:rPr>
              <w:t>Se fomentará la autoevaluación y coevaluación a partir de criterios que los alumnos conocen y examinarán sus libretas, pruebas escritas, exposiciones orales, trabajos de clase…</w:t>
            </w:r>
          </w:p>
          <w:p w:rsidR="001B364F" w:rsidRPr="00555B63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b/>
                <w:sz w:val="18"/>
                <w:szCs w:val="18"/>
                <w:u w:val="thick"/>
              </w:rPr>
              <w:t>Prueba escrita:</w:t>
            </w:r>
            <w:r w:rsidRPr="00555B63">
              <w:rPr>
                <w:rFonts w:ascii="Arial Narrow" w:hAnsi="Arial Narrow"/>
                <w:sz w:val="18"/>
                <w:szCs w:val="18"/>
              </w:rPr>
              <w:t xml:space="preserve"> Se  fomenta que el alumno sea capaz de hacer, aunque sea con ayuda del maestro de refuerzo a la hora de realizar la prueba. La prueba será por partes atendiendo a complejidad creciente desde memorizar o recordar hasta comprender, aplicar y analizar</w:t>
            </w:r>
          </w:p>
          <w:p w:rsidR="001B364F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b/>
                <w:sz w:val="18"/>
                <w:szCs w:val="18"/>
                <w:u w:val="thick"/>
              </w:rPr>
              <w:t>Rúbrica:</w:t>
            </w:r>
            <w:r w:rsidRPr="00555B63">
              <w:rPr>
                <w:rFonts w:ascii="Arial Narrow" w:hAnsi="Arial Narrow"/>
                <w:sz w:val="18"/>
                <w:szCs w:val="18"/>
              </w:rPr>
              <w:t xml:space="preserve"> para el trabaj</w:t>
            </w:r>
            <w:r w:rsidR="00357BF7">
              <w:rPr>
                <w:rFonts w:ascii="Arial Narrow" w:hAnsi="Arial Narrow"/>
                <w:sz w:val="18"/>
                <w:szCs w:val="18"/>
              </w:rPr>
              <w:t xml:space="preserve">o en grupo, la expresión oral, </w:t>
            </w:r>
            <w:r w:rsidRPr="00555B63">
              <w:rPr>
                <w:rFonts w:ascii="Arial Narrow" w:hAnsi="Arial Narrow"/>
                <w:sz w:val="18"/>
                <w:szCs w:val="18"/>
              </w:rPr>
              <w:t>de expresión escrita</w:t>
            </w:r>
            <w:r w:rsidR="00357BF7">
              <w:rPr>
                <w:rFonts w:ascii="Arial Narrow" w:hAnsi="Arial Narrow"/>
                <w:sz w:val="18"/>
                <w:szCs w:val="18"/>
              </w:rPr>
              <w:t>, resumen, investigación y cuento</w:t>
            </w:r>
            <w:r w:rsidRPr="00555B63">
              <w:rPr>
                <w:rFonts w:ascii="Arial Narrow" w:hAnsi="Arial Narrow"/>
                <w:sz w:val="18"/>
                <w:szCs w:val="18"/>
              </w:rPr>
              <w:t>, con la que se fomentará la coevaluación y autoevaluación</w:t>
            </w:r>
            <w:r w:rsidR="00357BF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1B364F" w:rsidRPr="005621A7" w:rsidRDefault="00024AC5" w:rsidP="009104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thick"/>
              </w:rPr>
              <w:t>Producciones</w:t>
            </w:r>
            <w:r w:rsidR="001B364F">
              <w:rPr>
                <w:rFonts w:ascii="Arial Narrow" w:hAnsi="Arial Narrow"/>
                <w:sz w:val="18"/>
                <w:szCs w:val="18"/>
              </w:rPr>
              <w:t>: para el registro en clase de acuerdo a indicadores</w:t>
            </w:r>
          </w:p>
        </w:tc>
      </w:tr>
    </w:tbl>
    <w:tbl>
      <w:tblPr>
        <w:tblpPr w:leftFromText="141" w:rightFromText="141" w:vertAnchor="text" w:horzAnchor="margin" w:tblpXSpec="center" w:tblpY="23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7203"/>
        <w:gridCol w:w="7726"/>
      </w:tblGrid>
      <w:tr w:rsidR="00EF4DBA" w:rsidRPr="00B47B60" w:rsidTr="005C359A">
        <w:trPr>
          <w:trHeight w:val="573"/>
        </w:trPr>
        <w:tc>
          <w:tcPr>
            <w:tcW w:w="16018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  <w:vAlign w:val="center"/>
          </w:tcPr>
          <w:p w:rsidR="00EF4DBA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TRANSPOSICIÓN DIDÁCTICA</w:t>
            </w:r>
          </w:p>
        </w:tc>
      </w:tr>
      <w:tr w:rsidR="00EF4DBA" w:rsidRPr="00B47B60" w:rsidTr="005C359A">
        <w:trPr>
          <w:trHeight w:val="683"/>
        </w:trPr>
        <w:tc>
          <w:tcPr>
            <w:tcW w:w="16018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1D577B" w:rsidRDefault="00EF4DBA" w:rsidP="003D397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TAREA FINAL: </w:t>
            </w:r>
            <w:r w:rsidR="003D397D">
              <w:rPr>
                <w:rFonts w:ascii="Arial Narrow" w:hAnsi="Arial Narrow"/>
                <w:b/>
              </w:rPr>
              <w:t>Promocionar las ochos provincias de Andalucía.</w:t>
            </w:r>
          </w:p>
        </w:tc>
      </w:tr>
      <w:tr w:rsidR="00EF4DBA" w:rsidRPr="00B47B60" w:rsidTr="005C359A">
        <w:trPr>
          <w:trHeight w:val="203"/>
        </w:trPr>
        <w:tc>
          <w:tcPr>
            <w:tcW w:w="8292" w:type="dxa"/>
            <w:gridSpan w:val="2"/>
            <w:tcBorders>
              <w:top w:val="single" w:sz="2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421484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TEMPORALIZACIÓN</w:t>
            </w:r>
          </w:p>
        </w:tc>
        <w:tc>
          <w:tcPr>
            <w:tcW w:w="7726" w:type="dxa"/>
            <w:vMerge w:val="restart"/>
            <w:tcBorders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421484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1484">
              <w:rPr>
                <w:rFonts w:ascii="Arial Narrow" w:hAnsi="Arial Narrow"/>
                <w:b/>
              </w:rPr>
              <w:t>METODOLOGÍA</w:t>
            </w:r>
            <w:r>
              <w:rPr>
                <w:rFonts w:ascii="Arial Narrow" w:hAnsi="Arial Narrow"/>
                <w:b/>
              </w:rPr>
              <w:t xml:space="preserve"> Y RECURSOS</w:t>
            </w:r>
          </w:p>
        </w:tc>
      </w:tr>
      <w:tr w:rsidR="007C7D35" w:rsidRPr="00B47B60" w:rsidTr="00BD13F0">
        <w:trPr>
          <w:trHeight w:val="202"/>
        </w:trPr>
        <w:tc>
          <w:tcPr>
            <w:tcW w:w="1089" w:type="dxa"/>
            <w:tcBorders>
              <w:top w:val="single" w:sz="2" w:space="0" w:color="auto"/>
              <w:left w:val="single" w:sz="3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MOMENTO</w:t>
            </w:r>
          </w:p>
        </w:tc>
        <w:tc>
          <w:tcPr>
            <w:tcW w:w="7203" w:type="dxa"/>
            <w:tcBorders>
              <w:top w:val="single" w:sz="2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EJERCICIOS, ACTIVIDADES Y TAREAS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C359A" w:rsidRPr="00B47B60" w:rsidTr="007C7D35">
        <w:trPr>
          <w:cantSplit/>
          <w:trHeight w:val="2438"/>
        </w:trPr>
        <w:tc>
          <w:tcPr>
            <w:tcW w:w="1089" w:type="dxa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7C7D35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C7D35">
              <w:rPr>
                <w:rFonts w:ascii="Arial Narrow" w:hAnsi="Arial Narrow"/>
                <w:b/>
              </w:rPr>
              <w:t>INICIO</w:t>
            </w:r>
          </w:p>
        </w:tc>
        <w:tc>
          <w:tcPr>
            <w:tcW w:w="720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0428D1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Realización de una asamblea para detectar </w:t>
            </w:r>
            <w:r w:rsidR="005C359A" w:rsidRPr="005C359A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as ideas previas sobre Andalucía.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Presentación</w:t>
            </w:r>
            <w:r w:rsidR="000428D1">
              <w:rPr>
                <w:rFonts w:ascii="Arial Narrow" w:hAnsi="Arial Narrow"/>
                <w:sz w:val="20"/>
                <w:szCs w:val="20"/>
              </w:rPr>
              <w:t xml:space="preserve"> de la tarea final (</w:t>
            </w:r>
            <w:r w:rsidR="00DC74BC">
              <w:rPr>
                <w:rFonts w:ascii="Arial Narrow" w:hAnsi="Arial Narrow"/>
                <w:sz w:val="20"/>
                <w:szCs w:val="20"/>
              </w:rPr>
              <w:t>Un viaje por Andalucía).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Realización en grupo de 4/6 de ejercicios y actividades para activar, recordar, pensar y aplicar sobre sus conocimientos previos de la unidad</w:t>
            </w:r>
            <w:r w:rsidR="00DC74BC">
              <w:rPr>
                <w:rFonts w:ascii="Arial Narrow" w:hAnsi="Arial Narrow"/>
                <w:sz w:val="20"/>
                <w:szCs w:val="20"/>
              </w:rPr>
              <w:t xml:space="preserve">. (2 </w:t>
            </w:r>
            <w:r>
              <w:rPr>
                <w:rFonts w:ascii="Arial Narrow" w:hAnsi="Arial Narrow"/>
                <w:sz w:val="20"/>
                <w:szCs w:val="20"/>
              </w:rPr>
              <w:t>sesiones)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6" w:type="dxa"/>
            <w:vMerge w:val="restart"/>
            <w:tcBorders>
              <w:right w:val="single" w:sz="36" w:space="0" w:color="auto"/>
            </w:tcBorders>
            <w:shd w:val="clear" w:color="auto" w:fill="FFFFFF" w:themeFill="background1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Nuestra metodología se basará en los siguientes puntos: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Alumno/a como centro, metodología investigativa y colaborativa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Maestro/a como guía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y no como mero expositor de una clase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Fallos y errores como proceso del aprendizaje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Currículum diferenciado y personalizado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según características de cada alumno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Evaluación formativa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Aprendizaje activo y relevante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Alumnado consumidores pero sobre todo productores: saber hacer, saber actuar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Alumnado realizan trabajo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E966E8">
              <w:rPr>
                <w:rFonts w:ascii="Arial Narrow" w:hAnsi="Arial Narrow"/>
                <w:bCs/>
                <w:sz w:val="20"/>
                <w:szCs w:val="20"/>
              </w:rPr>
              <w:t xml:space="preserve"> y debaten más durante la clase 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TIC integradas e Internet para ofrecer una visión amplia y plural del tema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Hay aprendizaje social y emocional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 manera transversal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Aprendizaje funcional situado en contextos concretos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(utiliza lo que aprende)</w:t>
            </w:r>
          </w:p>
          <w:p w:rsidR="005C359A" w:rsidRPr="00AA27DE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Potenciar la reflexión, la lectura, la intervención y debate, las preguntas…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Como recursos para esta unidad proponemos:</w:t>
            </w:r>
          </w:p>
          <w:p w:rsidR="005C359A" w:rsidRPr="00230CC3" w:rsidRDefault="005C359A" w:rsidP="005C359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30CC3">
              <w:rPr>
                <w:rFonts w:ascii="Arial Narrow" w:hAnsi="Arial Narrow"/>
                <w:sz w:val="20"/>
                <w:szCs w:val="20"/>
              </w:rPr>
              <w:t>Portátil en una sesión</w:t>
            </w:r>
          </w:p>
          <w:p w:rsidR="005C359A" w:rsidRDefault="005C359A" w:rsidP="005C359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4C72">
              <w:rPr>
                <w:rFonts w:ascii="Arial Narrow" w:hAnsi="Arial Narrow"/>
                <w:sz w:val="20"/>
                <w:szCs w:val="20"/>
              </w:rPr>
              <w:t>Pizarra digital en una sesión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7BF7" w:rsidRDefault="00357BF7" w:rsidP="00357B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Libro de lectoescritura con el mapa de géneros y pautas de actuación</w:t>
            </w:r>
            <w:r w:rsidR="00E008E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008E8" w:rsidRPr="007D4C72" w:rsidRDefault="00E008E8" w:rsidP="00357B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Descubrir en la biblioteca.</w:t>
            </w:r>
          </w:p>
        </w:tc>
      </w:tr>
      <w:tr w:rsidR="005C359A" w:rsidRPr="00B47B60" w:rsidTr="007C7D35">
        <w:trPr>
          <w:cantSplit/>
          <w:trHeight w:val="2033"/>
        </w:trPr>
        <w:tc>
          <w:tcPr>
            <w:tcW w:w="1089" w:type="dxa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F366AD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366AD">
              <w:rPr>
                <w:rFonts w:ascii="Arial Narrow" w:hAnsi="Arial Narrow"/>
                <w:b/>
                <w:sz w:val="20"/>
              </w:rPr>
              <w:t xml:space="preserve">TRABAJO </w:t>
            </w:r>
            <w:r w:rsidR="007C7D35">
              <w:rPr>
                <w:rFonts w:ascii="Arial Narrow" w:hAnsi="Arial Narrow"/>
                <w:b/>
                <w:sz w:val="20"/>
              </w:rPr>
              <w:t>COLABORATIVO</w:t>
            </w:r>
          </w:p>
          <w:p w:rsidR="005C359A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APRENDIZAJE BÁSICO</w:t>
            </w:r>
          </w:p>
        </w:tc>
        <w:tc>
          <w:tcPr>
            <w:tcW w:w="720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 xml:space="preserve">El alumnado deberá resolver de forma conjunta mediante inferencias dentro de un trabajo cooperativo una serie de actividades y tareas propuestas. Este proceso debe permitir llegar a acuerdos y consensos mediante el intercambio de conocimientos, habilidades e ideas. </w:t>
            </w:r>
          </w:p>
          <w:p w:rsidR="00DC74BC" w:rsidRDefault="00DC74BC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propondrá el siguiente esquema de trabajo:</w:t>
            </w:r>
          </w:p>
          <w:p w:rsidR="00DC74BC" w:rsidRDefault="00DC74BC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 y datos demográficos importantes.</w:t>
            </w:r>
          </w:p>
          <w:p w:rsidR="00DC74BC" w:rsidRDefault="00DC74BC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Pueblos relevantes.</w:t>
            </w:r>
          </w:p>
          <w:p w:rsidR="00DC74BC" w:rsidRDefault="00EB290E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Fiestas y folklores.</w:t>
            </w:r>
          </w:p>
          <w:p w:rsidR="00EB290E" w:rsidRDefault="00EB290E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Turismo (cultural, medioambiental y gastronómico).</w:t>
            </w:r>
          </w:p>
          <w:p w:rsidR="00EB290E" w:rsidRDefault="00EB290E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Símbolos.</w:t>
            </w:r>
          </w:p>
          <w:p w:rsidR="00EB290E" w:rsidRPr="00DC74BC" w:rsidRDefault="00EB290E" w:rsidP="00DC74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Personajes relevantes de cualquier ámbito.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359A" w:rsidRPr="005C359A" w:rsidRDefault="00DC74BC" w:rsidP="00DC74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 5 a 6 sesiones aproximadamente</w:t>
            </w:r>
            <w:r w:rsidR="005C359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FFFFFF" w:themeFill="background1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C359A" w:rsidRPr="00B47B60" w:rsidTr="007C7D35">
        <w:trPr>
          <w:trHeight w:val="215"/>
        </w:trPr>
        <w:tc>
          <w:tcPr>
            <w:tcW w:w="1089" w:type="dxa"/>
            <w:vMerge w:val="restart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365A59" w:rsidRDefault="005C359A" w:rsidP="00DC74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DC74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5C359A" w:rsidRPr="00AA27DE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27DE">
              <w:rPr>
                <w:rFonts w:ascii="Arial Narrow" w:hAnsi="Arial Narrow"/>
                <w:b/>
                <w:bCs/>
                <w:sz w:val="20"/>
                <w:szCs w:val="20"/>
              </w:rPr>
              <w:t>ATENCIÓN A LA DIVERSIDAD</w:t>
            </w:r>
          </w:p>
        </w:tc>
      </w:tr>
      <w:tr w:rsidR="005C359A" w:rsidRPr="00B47B60" w:rsidTr="007C7D35">
        <w:trPr>
          <w:trHeight w:val="900"/>
        </w:trPr>
        <w:tc>
          <w:tcPr>
            <w:tcW w:w="1089" w:type="dxa"/>
            <w:vMerge/>
            <w:tcBorders>
              <w:left w:val="single" w:sz="36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59A" w:rsidRPr="004367D8" w:rsidRDefault="005C359A" w:rsidP="005C359A">
            <w:pPr>
              <w:pStyle w:val="Prrafodelista"/>
              <w:spacing w:after="0" w:line="240" w:lineRule="auto"/>
              <w:ind w:left="356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7726" w:type="dxa"/>
            <w:vMerge w:val="restart"/>
            <w:tcBorders>
              <w:top w:val="single" w:sz="4" w:space="0" w:color="000000" w:themeColor="text1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Al alumnado de refuerzo se le adaptarán tiempos y dificultad de la tarea. Se hará especial seguimiento y se servirá de alumnos “expertos” para su ayuda y guía, así, estos alumnos afianzan aprendizajes al tener que explicarlos.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 contará con maestra/o de refuerzo que guiará en la tarea al alumnado con dificultades así como podrá servir también de guía para la realización de prueba o aplicación de la rúbrica propuesta.</w:t>
            </w:r>
          </w:p>
        </w:tc>
      </w:tr>
      <w:tr w:rsidR="005C359A" w:rsidRPr="00B47B60" w:rsidTr="007C7D35">
        <w:trPr>
          <w:trHeight w:val="2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  <w:p w:rsidR="005C359A" w:rsidRPr="00365A59" w:rsidRDefault="00EB290E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EXPOSICIÓN</w:t>
            </w:r>
          </w:p>
        </w:tc>
        <w:tc>
          <w:tcPr>
            <w:tcW w:w="7203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7A052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Tarea final competencial (2 sesiones)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C359A" w:rsidRPr="00B47B60" w:rsidTr="007C7D35">
        <w:trPr>
          <w:trHeight w:val="275"/>
        </w:trPr>
        <w:tc>
          <w:tcPr>
            <w:tcW w:w="1089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4367D8" w:rsidRDefault="005C359A" w:rsidP="005C359A">
            <w:pPr>
              <w:spacing w:after="0" w:line="240" w:lineRule="auto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7726" w:type="dxa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5C359A" w:rsidRPr="00421484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1484">
              <w:rPr>
                <w:rFonts w:ascii="Arial Narrow" w:hAnsi="Arial Narrow"/>
                <w:b/>
              </w:rPr>
              <w:t>PROCESOS COGNITIVOS</w:t>
            </w:r>
          </w:p>
        </w:tc>
      </w:tr>
      <w:tr w:rsidR="005C359A" w:rsidRPr="00B47B60" w:rsidTr="007C7D35">
        <w:trPr>
          <w:cantSplit/>
          <w:trHeight w:val="1394"/>
        </w:trPr>
        <w:tc>
          <w:tcPr>
            <w:tcW w:w="1089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7D35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 xml:space="preserve">EVALUACIÓN </w:t>
            </w:r>
          </w:p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DE LA UNIDAD</w:t>
            </w:r>
          </w:p>
        </w:tc>
        <w:tc>
          <w:tcPr>
            <w:tcW w:w="7203" w:type="dxa"/>
            <w:tcBorders>
              <w:left w:val="single" w:sz="2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>Prueba</w:t>
            </w:r>
            <w:r w:rsidR="00480C1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evaluación oral (exposición de cada alumno del trabajo)</w:t>
            </w: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, </w:t>
            </w:r>
            <w:r w:rsidR="00480C1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prueba de evaluación escrita (producción de una respuesta razonada del lugar preferido para viajar), </w:t>
            </w: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>rúbricas</w:t>
            </w:r>
            <w:r w:rsidR="00480C1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trabajo en grupo</w:t>
            </w: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>, registro del profesorado y observación directa.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(2 sesiones)</w:t>
            </w:r>
          </w:p>
        </w:tc>
        <w:tc>
          <w:tcPr>
            <w:tcW w:w="77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Pr="000128CB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thick"/>
              </w:rPr>
            </w:pPr>
            <w:r w:rsidRPr="000128CB">
              <w:rPr>
                <w:rFonts w:ascii="Arial Narrow" w:hAnsi="Arial Narrow"/>
                <w:b/>
                <w:sz w:val="20"/>
                <w:szCs w:val="20"/>
                <w:u w:val="thick"/>
              </w:rPr>
              <w:t>Se seleccionarán entre:</w:t>
            </w:r>
          </w:p>
          <w:p w:rsidR="005C359A" w:rsidRPr="000128CB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128CB">
              <w:rPr>
                <w:rFonts w:ascii="Arial Narrow" w:hAnsi="Arial Narrow"/>
                <w:sz w:val="20"/>
                <w:szCs w:val="20"/>
              </w:rPr>
              <w:t>Analizar y examinar, Aplicar y utilizar, argumentar, comparar, discriminar o di</w:t>
            </w:r>
            <w:r>
              <w:rPr>
                <w:rFonts w:ascii="Arial Narrow" w:hAnsi="Arial Narrow"/>
                <w:sz w:val="20"/>
                <w:szCs w:val="20"/>
              </w:rPr>
              <w:t>ferenciar, formular o plantear</w:t>
            </w:r>
            <w:r w:rsidRPr="000128CB">
              <w:rPr>
                <w:rFonts w:ascii="Arial Narrow" w:hAnsi="Arial Narrow"/>
                <w:sz w:val="20"/>
                <w:szCs w:val="20"/>
              </w:rPr>
              <w:t>, inferir o deducir, organizar u ordenar, realizar u operar, representar (dibujar) o esquematizar, resolver o solucionar, seleccionar o escoger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B47B60" w:rsidRDefault="00B47B60" w:rsidP="005621A7"/>
    <w:sectPr w:rsidR="00B47B60" w:rsidSect="00C309D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0D10B3F"/>
    <w:multiLevelType w:val="hybridMultilevel"/>
    <w:tmpl w:val="688C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46F"/>
    <w:multiLevelType w:val="hybridMultilevel"/>
    <w:tmpl w:val="380213B0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53A0687"/>
    <w:multiLevelType w:val="hybridMultilevel"/>
    <w:tmpl w:val="227A2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BBC"/>
    <w:multiLevelType w:val="hybridMultilevel"/>
    <w:tmpl w:val="B1C8C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ECF"/>
    <w:multiLevelType w:val="multilevel"/>
    <w:tmpl w:val="30BC15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FC3449C"/>
    <w:multiLevelType w:val="hybridMultilevel"/>
    <w:tmpl w:val="DA36EE28"/>
    <w:lvl w:ilvl="0" w:tplc="ED0C9AA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1307"/>
    <w:multiLevelType w:val="hybridMultilevel"/>
    <w:tmpl w:val="8AE03C8C"/>
    <w:lvl w:ilvl="0" w:tplc="AB3CBC0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635"/>
    <w:multiLevelType w:val="hybridMultilevel"/>
    <w:tmpl w:val="AB682402"/>
    <w:lvl w:ilvl="0" w:tplc="AB3CBC0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416"/>
    <w:multiLevelType w:val="hybridMultilevel"/>
    <w:tmpl w:val="EF2AD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CD1"/>
    <w:multiLevelType w:val="hybridMultilevel"/>
    <w:tmpl w:val="54F2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1EC1"/>
    <w:multiLevelType w:val="hybridMultilevel"/>
    <w:tmpl w:val="2E1EB94C"/>
    <w:lvl w:ilvl="0" w:tplc="017652C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05C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3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A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B27199"/>
    <w:multiLevelType w:val="hybridMultilevel"/>
    <w:tmpl w:val="776E3D28"/>
    <w:lvl w:ilvl="0" w:tplc="90AECC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340F"/>
    <w:multiLevelType w:val="hybridMultilevel"/>
    <w:tmpl w:val="AC90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0F4B"/>
    <w:multiLevelType w:val="hybridMultilevel"/>
    <w:tmpl w:val="C2E0B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2A35"/>
    <w:multiLevelType w:val="hybridMultilevel"/>
    <w:tmpl w:val="BD52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6BE1"/>
    <w:multiLevelType w:val="hybridMultilevel"/>
    <w:tmpl w:val="C9762666"/>
    <w:lvl w:ilvl="0" w:tplc="3CA29450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5"/>
    <w:rsid w:val="00003012"/>
    <w:rsid w:val="000128CB"/>
    <w:rsid w:val="00024AC5"/>
    <w:rsid w:val="000428D1"/>
    <w:rsid w:val="00044DA4"/>
    <w:rsid w:val="0007664D"/>
    <w:rsid w:val="000840C1"/>
    <w:rsid w:val="000C3C3A"/>
    <w:rsid w:val="000D125D"/>
    <w:rsid w:val="0013549E"/>
    <w:rsid w:val="00151344"/>
    <w:rsid w:val="00197AB6"/>
    <w:rsid w:val="001B343B"/>
    <w:rsid w:val="001B364F"/>
    <w:rsid w:val="001D577B"/>
    <w:rsid w:val="001D7AB0"/>
    <w:rsid w:val="001E6D9D"/>
    <w:rsid w:val="001F5D95"/>
    <w:rsid w:val="0023044E"/>
    <w:rsid w:val="00230CC3"/>
    <w:rsid w:val="00231496"/>
    <w:rsid w:val="00271345"/>
    <w:rsid w:val="00292B72"/>
    <w:rsid w:val="002A3D01"/>
    <w:rsid w:val="002B0200"/>
    <w:rsid w:val="002F56A3"/>
    <w:rsid w:val="00310D49"/>
    <w:rsid w:val="0032010C"/>
    <w:rsid w:val="003373F4"/>
    <w:rsid w:val="00337DCA"/>
    <w:rsid w:val="00350CCC"/>
    <w:rsid w:val="003560B8"/>
    <w:rsid w:val="00357BF7"/>
    <w:rsid w:val="00365A59"/>
    <w:rsid w:val="00384B2F"/>
    <w:rsid w:val="003B7208"/>
    <w:rsid w:val="003D397D"/>
    <w:rsid w:val="003D7F48"/>
    <w:rsid w:val="00421484"/>
    <w:rsid w:val="004367D8"/>
    <w:rsid w:val="00480C12"/>
    <w:rsid w:val="004F3FB6"/>
    <w:rsid w:val="00513F3A"/>
    <w:rsid w:val="005621A7"/>
    <w:rsid w:val="0059170E"/>
    <w:rsid w:val="005B2670"/>
    <w:rsid w:val="005C359A"/>
    <w:rsid w:val="005D2229"/>
    <w:rsid w:val="006327AF"/>
    <w:rsid w:val="006344CB"/>
    <w:rsid w:val="006B0FC4"/>
    <w:rsid w:val="006C198D"/>
    <w:rsid w:val="006D13EC"/>
    <w:rsid w:val="006D5F1E"/>
    <w:rsid w:val="0070602C"/>
    <w:rsid w:val="0071397E"/>
    <w:rsid w:val="00723CF1"/>
    <w:rsid w:val="00741688"/>
    <w:rsid w:val="00763B9A"/>
    <w:rsid w:val="00763F75"/>
    <w:rsid w:val="007870FD"/>
    <w:rsid w:val="007A36D5"/>
    <w:rsid w:val="007A3C39"/>
    <w:rsid w:val="007C43DE"/>
    <w:rsid w:val="007C7D35"/>
    <w:rsid w:val="007D4C72"/>
    <w:rsid w:val="007E4AE6"/>
    <w:rsid w:val="008226D6"/>
    <w:rsid w:val="00823DFC"/>
    <w:rsid w:val="008560AC"/>
    <w:rsid w:val="00867B6D"/>
    <w:rsid w:val="00874397"/>
    <w:rsid w:val="008C46D5"/>
    <w:rsid w:val="008E50C0"/>
    <w:rsid w:val="00911252"/>
    <w:rsid w:val="00913651"/>
    <w:rsid w:val="00925004"/>
    <w:rsid w:val="00931147"/>
    <w:rsid w:val="009665F2"/>
    <w:rsid w:val="009A4E65"/>
    <w:rsid w:val="009A6310"/>
    <w:rsid w:val="009D383B"/>
    <w:rsid w:val="00A04748"/>
    <w:rsid w:val="00A6613F"/>
    <w:rsid w:val="00A670BD"/>
    <w:rsid w:val="00A736C8"/>
    <w:rsid w:val="00A76723"/>
    <w:rsid w:val="00AA27DE"/>
    <w:rsid w:val="00AE05B1"/>
    <w:rsid w:val="00B00660"/>
    <w:rsid w:val="00B44860"/>
    <w:rsid w:val="00B46CC4"/>
    <w:rsid w:val="00B47B60"/>
    <w:rsid w:val="00BA579F"/>
    <w:rsid w:val="00BE4449"/>
    <w:rsid w:val="00C309D6"/>
    <w:rsid w:val="00C81E65"/>
    <w:rsid w:val="00C96BDF"/>
    <w:rsid w:val="00CA1758"/>
    <w:rsid w:val="00D02C05"/>
    <w:rsid w:val="00D06D3B"/>
    <w:rsid w:val="00D311B6"/>
    <w:rsid w:val="00D53848"/>
    <w:rsid w:val="00D5651C"/>
    <w:rsid w:val="00D90A85"/>
    <w:rsid w:val="00DA065C"/>
    <w:rsid w:val="00DC74BC"/>
    <w:rsid w:val="00E008E8"/>
    <w:rsid w:val="00E26395"/>
    <w:rsid w:val="00E43B04"/>
    <w:rsid w:val="00E966E8"/>
    <w:rsid w:val="00EB290E"/>
    <w:rsid w:val="00EB4C6C"/>
    <w:rsid w:val="00EB726F"/>
    <w:rsid w:val="00EC260A"/>
    <w:rsid w:val="00EF4DBA"/>
    <w:rsid w:val="00EF788E"/>
    <w:rsid w:val="00F366AD"/>
    <w:rsid w:val="00F42569"/>
    <w:rsid w:val="00F434F1"/>
    <w:rsid w:val="00F47A92"/>
    <w:rsid w:val="00F61157"/>
    <w:rsid w:val="00F83D49"/>
    <w:rsid w:val="00FB6EC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4CB8-5610-4979-A931-298DB70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6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EA79-4C7E-4B5C-B1D7-88286AE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Ines</cp:lastModifiedBy>
  <cp:revision>2</cp:revision>
  <cp:lastPrinted>2015-10-19T08:35:00Z</cp:lastPrinted>
  <dcterms:created xsi:type="dcterms:W3CDTF">2017-03-22T11:59:00Z</dcterms:created>
  <dcterms:modified xsi:type="dcterms:W3CDTF">2017-03-22T11:59:00Z</dcterms:modified>
</cp:coreProperties>
</file>