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583" w:rsidRPr="002F2583" w:rsidRDefault="00BF5B1B" w:rsidP="00BF5B1B">
      <w:pPr>
        <w:shd w:val="clear" w:color="auto" w:fill="C6D9F1" w:themeFill="text2" w:themeFillTint="33"/>
        <w:spacing w:before="100" w:beforeAutospacing="1" w:after="100" w:afterAutospacing="1" w:line="240" w:lineRule="auto"/>
        <w:jc w:val="center"/>
        <w:outlineLvl w:val="1"/>
        <w:rPr>
          <w:rFonts w:ascii="Times New Roman" w:eastAsia="Times New Roman" w:hAnsi="Times New Roman" w:cs="Times New Roman"/>
          <w:b/>
          <w:bCs/>
          <w:sz w:val="36"/>
          <w:szCs w:val="36"/>
          <w:lang w:eastAsia="es-ES"/>
        </w:rPr>
      </w:pPr>
      <w:r w:rsidRPr="00BF5B1B">
        <w:rPr>
          <w:rFonts w:ascii="Times New Roman" w:eastAsia="Times New Roman" w:hAnsi="Times New Roman" w:cs="Times New Roman"/>
          <w:b/>
          <w:bCs/>
          <w:sz w:val="36"/>
          <w:szCs w:val="36"/>
          <w:lang w:eastAsia="es-ES"/>
        </w:rPr>
        <w:t>¿</w:t>
      </w:r>
      <w:hyperlink r:id="rId6" w:history="1">
        <w:r w:rsidRPr="00BF5B1B">
          <w:rPr>
            <w:rFonts w:ascii="Times New Roman" w:eastAsia="Times New Roman" w:hAnsi="Times New Roman" w:cs="Times New Roman"/>
            <w:b/>
            <w:bCs/>
            <w:sz w:val="36"/>
            <w:szCs w:val="36"/>
            <w:u w:val="single"/>
            <w:lang w:eastAsia="es-ES"/>
          </w:rPr>
          <w:t xml:space="preserve">Estándares de Aprendizaje o </w:t>
        </w:r>
        <w:r w:rsidR="002F2583" w:rsidRPr="00BF5B1B">
          <w:rPr>
            <w:rFonts w:ascii="Times New Roman" w:eastAsia="Times New Roman" w:hAnsi="Times New Roman" w:cs="Times New Roman"/>
            <w:b/>
            <w:bCs/>
            <w:sz w:val="36"/>
            <w:szCs w:val="36"/>
            <w:u w:val="single"/>
            <w:lang w:eastAsia="es-ES"/>
          </w:rPr>
          <w:t>Indicadores</w:t>
        </w:r>
      </w:hyperlink>
      <w:r w:rsidRPr="00BF5B1B">
        <w:rPr>
          <w:rFonts w:ascii="Times New Roman" w:eastAsia="Times New Roman" w:hAnsi="Times New Roman" w:cs="Times New Roman"/>
          <w:b/>
          <w:bCs/>
          <w:sz w:val="36"/>
          <w:szCs w:val="36"/>
          <w:lang w:eastAsia="es-ES"/>
        </w:rPr>
        <w:t>?</w:t>
      </w:r>
    </w:p>
    <w:p w:rsidR="00FB3692" w:rsidRDefault="00FB3692" w:rsidP="00FB3692">
      <w:pPr>
        <w:spacing w:before="100" w:beforeAutospacing="1" w:after="100" w:afterAutospacing="1" w:line="240" w:lineRule="auto"/>
        <w:ind w:firstLine="36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Elaboro este documento como aclaración a algunas dudas que estos días hemos estado comentando en el Equipo Directivo debido a las interpretaciones confusas que aún se siguen haciendo por ahí y en concreto en algunos centros. Como en esto de las medallas, ahora se lleva intentar colgarse muchas, ahí quién no para de darnos lecciones y ponerse como ejemplo de lo bien que lo hacen o lo mucho que sabe.  Pero la clave está en la lectura detallada del currículo 1º nivel de concreción, de forma tranquila y de arriba abajo y así evitamos los líos y los dimes y diretes.</w:t>
      </w:r>
    </w:p>
    <w:p w:rsidR="002F2583" w:rsidRPr="002F2583" w:rsidRDefault="00FB3692" w:rsidP="00FB3692">
      <w:pPr>
        <w:spacing w:before="100" w:beforeAutospacing="1" w:after="100" w:afterAutospacing="1" w:line="240" w:lineRule="auto"/>
        <w:ind w:firstLine="36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En fin, comienzo con la explicación que es fruto de mis lecturas, las informaciones recibidas en cursos, documentos de la AGAEVE, editorial y la reflexión personal. Estoy seguro</w:t>
      </w:r>
      <w:r w:rsidR="002F2583" w:rsidRPr="002F2583">
        <w:rPr>
          <w:rFonts w:ascii="Times New Roman" w:eastAsia="Times New Roman" w:hAnsi="Times New Roman" w:cs="Times New Roman"/>
          <w:sz w:val="24"/>
          <w:szCs w:val="24"/>
          <w:lang w:eastAsia="es-ES"/>
        </w:rPr>
        <w:t xml:space="preserve"> que una de las peores sensaciones que puede haber en la vida, académica o no, es la de no saber exactamente a qué atenerse: la incertidu</w:t>
      </w:r>
      <w:r w:rsidR="00BF5B1B">
        <w:rPr>
          <w:rFonts w:ascii="Times New Roman" w:eastAsia="Times New Roman" w:hAnsi="Times New Roman" w:cs="Times New Roman"/>
          <w:sz w:val="24"/>
          <w:szCs w:val="24"/>
          <w:lang w:eastAsia="es-ES"/>
        </w:rPr>
        <w:t>mbre. En estos momentos necesitamos</w:t>
      </w:r>
      <w:r w:rsidR="002F2583" w:rsidRPr="002F2583">
        <w:rPr>
          <w:rFonts w:ascii="Times New Roman" w:eastAsia="Times New Roman" w:hAnsi="Times New Roman" w:cs="Times New Roman"/>
          <w:sz w:val="24"/>
          <w:szCs w:val="24"/>
          <w:lang w:eastAsia="es-ES"/>
        </w:rPr>
        <w:t xml:space="preserve"> no caer en la incertidumbre al respecto de la normativa educativa y al traslado práctico de la misma, sobre todo en lo que se refiere a los denominados </w:t>
      </w:r>
      <w:r w:rsidR="002F2583" w:rsidRPr="002F2583">
        <w:rPr>
          <w:rFonts w:ascii="Times New Roman" w:eastAsia="Times New Roman" w:hAnsi="Times New Roman" w:cs="Times New Roman"/>
          <w:b/>
          <w:bCs/>
          <w:sz w:val="24"/>
          <w:szCs w:val="24"/>
          <w:lang w:eastAsia="es-ES"/>
        </w:rPr>
        <w:t>Estándares de Aprendizaje</w:t>
      </w:r>
      <w:r w:rsidR="00BF5B1B">
        <w:rPr>
          <w:rFonts w:ascii="Times New Roman" w:eastAsia="Times New Roman" w:hAnsi="Times New Roman" w:cs="Times New Roman"/>
          <w:sz w:val="24"/>
          <w:szCs w:val="24"/>
          <w:lang w:eastAsia="es-ES"/>
        </w:rPr>
        <w:t xml:space="preserve"> </w:t>
      </w:r>
      <w:r w:rsidR="00BF5B1B" w:rsidRPr="00BF5B1B">
        <w:rPr>
          <w:rFonts w:ascii="Times New Roman" w:eastAsia="Times New Roman" w:hAnsi="Times New Roman" w:cs="Times New Roman"/>
          <w:b/>
          <w:sz w:val="24"/>
          <w:szCs w:val="24"/>
          <w:lang w:eastAsia="es-ES"/>
        </w:rPr>
        <w:t>e Indicadores.</w:t>
      </w:r>
    </w:p>
    <w:p w:rsidR="002F2583" w:rsidRPr="002F2583" w:rsidRDefault="002F2583" w:rsidP="005E0981">
      <w:pPr>
        <w:spacing w:before="100" w:beforeAutospacing="1" w:after="100" w:afterAutospacing="1" w:line="240" w:lineRule="auto"/>
        <w:ind w:firstLine="360"/>
        <w:jc w:val="both"/>
        <w:rPr>
          <w:rFonts w:ascii="Times New Roman" w:eastAsia="Times New Roman" w:hAnsi="Times New Roman" w:cs="Times New Roman"/>
          <w:sz w:val="24"/>
          <w:szCs w:val="24"/>
          <w:lang w:eastAsia="es-ES"/>
        </w:rPr>
      </w:pPr>
      <w:r w:rsidRPr="002F2583">
        <w:rPr>
          <w:rFonts w:ascii="Times New Roman" w:eastAsia="Times New Roman" w:hAnsi="Times New Roman" w:cs="Times New Roman"/>
          <w:sz w:val="24"/>
          <w:szCs w:val="24"/>
          <w:lang w:eastAsia="es-ES"/>
        </w:rPr>
        <w:t xml:space="preserve">Según Fabiola Cabra Torres, </w:t>
      </w:r>
      <w:r w:rsidR="00672E49">
        <w:rPr>
          <w:rFonts w:ascii="Times New Roman" w:eastAsia="Times New Roman" w:hAnsi="Times New Roman" w:cs="Times New Roman"/>
          <w:sz w:val="24"/>
          <w:szCs w:val="24"/>
          <w:lang w:eastAsia="es-ES"/>
        </w:rPr>
        <w:t>…..”</w:t>
      </w:r>
      <w:r w:rsidRPr="002F2583">
        <w:rPr>
          <w:rFonts w:ascii="Times New Roman" w:eastAsia="Times New Roman" w:hAnsi="Times New Roman" w:cs="Times New Roman"/>
          <w:sz w:val="24"/>
          <w:szCs w:val="24"/>
          <w:lang w:eastAsia="es-ES"/>
        </w:rPr>
        <w:t xml:space="preserve">los </w:t>
      </w:r>
      <w:r w:rsidRPr="002F2583">
        <w:rPr>
          <w:rFonts w:ascii="Times New Roman" w:eastAsia="Times New Roman" w:hAnsi="Times New Roman" w:cs="Times New Roman"/>
          <w:b/>
          <w:bCs/>
          <w:i/>
          <w:iCs/>
          <w:sz w:val="24"/>
          <w:szCs w:val="24"/>
          <w:lang w:eastAsia="es-ES"/>
        </w:rPr>
        <w:t>estándares de evaluación</w:t>
      </w:r>
      <w:r w:rsidRPr="002F2583">
        <w:rPr>
          <w:rFonts w:ascii="Times New Roman" w:eastAsia="Times New Roman" w:hAnsi="Times New Roman" w:cs="Times New Roman"/>
          <w:sz w:val="24"/>
          <w:szCs w:val="24"/>
          <w:lang w:eastAsia="es-ES"/>
        </w:rPr>
        <w:t xml:space="preserve"> “</w:t>
      </w:r>
      <w:r w:rsidRPr="002F2583">
        <w:rPr>
          <w:rFonts w:ascii="Times New Roman" w:eastAsia="Times New Roman" w:hAnsi="Times New Roman" w:cs="Times New Roman"/>
          <w:i/>
          <w:iCs/>
          <w:sz w:val="24"/>
          <w:szCs w:val="24"/>
          <w:lang w:eastAsia="es-ES"/>
        </w:rPr>
        <w:t>están relacionados directamente con la calidad, expresan las características y exigencias que debe cumplir un objeto</w:t>
      </w:r>
      <w:r w:rsidR="00672E49">
        <w:rPr>
          <w:rFonts w:ascii="Times New Roman" w:eastAsia="Times New Roman" w:hAnsi="Times New Roman" w:cs="Times New Roman"/>
          <w:i/>
          <w:iCs/>
          <w:sz w:val="24"/>
          <w:szCs w:val="24"/>
          <w:lang w:eastAsia="es-ES"/>
        </w:rPr>
        <w:t xml:space="preserve"> </w:t>
      </w:r>
      <w:r w:rsidRPr="002F2583">
        <w:rPr>
          <w:rFonts w:ascii="Times New Roman" w:eastAsia="Times New Roman" w:hAnsi="Times New Roman" w:cs="Times New Roman"/>
          <w:i/>
          <w:iCs/>
          <w:sz w:val="24"/>
          <w:szCs w:val="24"/>
          <w:lang w:eastAsia="es-ES"/>
        </w:rPr>
        <w:t xml:space="preserve">(programa, práctica, recurso) para ser calificado como ‘de calidad’ o ‘excelente’. </w:t>
      </w:r>
      <w:r w:rsidRPr="00672E49">
        <w:rPr>
          <w:rFonts w:ascii="Times New Roman" w:eastAsia="Times New Roman" w:hAnsi="Times New Roman" w:cs="Times New Roman"/>
          <w:b/>
          <w:i/>
          <w:iCs/>
          <w:sz w:val="24"/>
          <w:szCs w:val="24"/>
          <w:lang w:eastAsia="es-ES"/>
        </w:rPr>
        <w:t xml:space="preserve">No son una meta sino un punto de partida porque sirven de guía para diseñar programas de evaluación, y juzgarlos constructivamente para mejorarlos. Los estándares proporcionan criterios y orientaciones para realizar la evaluación del alumno </w:t>
      </w:r>
      <w:r w:rsidRPr="002F2583">
        <w:rPr>
          <w:rFonts w:ascii="Times New Roman" w:eastAsia="Times New Roman" w:hAnsi="Times New Roman" w:cs="Times New Roman"/>
          <w:i/>
          <w:iCs/>
          <w:sz w:val="24"/>
          <w:szCs w:val="24"/>
          <w:lang w:eastAsia="es-ES"/>
        </w:rPr>
        <w:t>y mejorar la competencia evaluadora de los profesores.</w:t>
      </w:r>
      <w:r w:rsidRPr="002F2583">
        <w:rPr>
          <w:rFonts w:ascii="Times New Roman" w:eastAsia="Times New Roman" w:hAnsi="Times New Roman" w:cs="Times New Roman"/>
          <w:sz w:val="24"/>
          <w:szCs w:val="24"/>
          <w:lang w:eastAsia="es-ES"/>
        </w:rPr>
        <w:t>”</w:t>
      </w:r>
    </w:p>
    <w:p w:rsidR="002F2583" w:rsidRPr="00672E49" w:rsidRDefault="002F2583" w:rsidP="00BF5B1B">
      <w:pPr>
        <w:pStyle w:val="Prrafodelista"/>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672E49">
        <w:rPr>
          <w:rFonts w:ascii="Times New Roman" w:eastAsia="Times New Roman" w:hAnsi="Times New Roman" w:cs="Times New Roman"/>
          <w:b/>
          <w:sz w:val="24"/>
          <w:szCs w:val="24"/>
          <w:lang w:eastAsia="es-ES"/>
        </w:rPr>
        <w:t>Según la LOMCE los</w:t>
      </w:r>
      <w:r w:rsidRPr="00672E49">
        <w:rPr>
          <w:rFonts w:ascii="Times New Roman" w:eastAsia="Times New Roman" w:hAnsi="Times New Roman" w:cs="Times New Roman"/>
          <w:b/>
          <w:bCs/>
          <w:i/>
          <w:iCs/>
          <w:sz w:val="24"/>
          <w:szCs w:val="24"/>
          <w:lang w:eastAsia="es-ES"/>
        </w:rPr>
        <w:t xml:space="preserve"> estándares de aprendizaje</w:t>
      </w:r>
      <w:r w:rsidRPr="00672E49">
        <w:rPr>
          <w:rFonts w:ascii="Times New Roman" w:eastAsia="Times New Roman" w:hAnsi="Times New Roman" w:cs="Times New Roman"/>
          <w:i/>
          <w:iCs/>
          <w:sz w:val="24"/>
          <w:szCs w:val="24"/>
          <w:lang w:eastAsia="es-ES"/>
        </w:rPr>
        <w:t xml:space="preserve"> </w:t>
      </w:r>
      <w:r w:rsidRPr="00672E49">
        <w:rPr>
          <w:rFonts w:ascii="Times New Roman" w:eastAsia="Times New Roman" w:hAnsi="Times New Roman" w:cs="Times New Roman"/>
          <w:sz w:val="24"/>
          <w:szCs w:val="24"/>
          <w:lang w:eastAsia="es-ES"/>
        </w:rPr>
        <w:t>“</w:t>
      </w:r>
      <w:r w:rsidRPr="00672E49">
        <w:rPr>
          <w:rFonts w:ascii="Times New Roman" w:eastAsia="Times New Roman" w:hAnsi="Times New Roman" w:cs="Times New Roman"/>
          <w:i/>
          <w:iCs/>
          <w:sz w:val="24"/>
          <w:szCs w:val="24"/>
          <w:lang w:eastAsia="es-ES"/>
        </w:rPr>
        <w:t>permiten definir los resultados de los aprendizajes y concretan mediante acciones lo que el alumno debe saber y saber hacer en cada asignatura. Tienen que ser observables, medibles y evaluables ya que contribuyen y facilitan el diseño de pruebas estandarizadas y comparables</w:t>
      </w:r>
      <w:r w:rsidRPr="00672E49">
        <w:rPr>
          <w:rFonts w:ascii="Times New Roman" w:eastAsia="Times New Roman" w:hAnsi="Times New Roman" w:cs="Times New Roman"/>
          <w:sz w:val="24"/>
          <w:szCs w:val="24"/>
          <w:lang w:eastAsia="es-ES"/>
        </w:rPr>
        <w:t>”</w:t>
      </w:r>
      <w:r w:rsidR="00672E49">
        <w:rPr>
          <w:rFonts w:ascii="Times New Roman" w:eastAsia="Times New Roman" w:hAnsi="Times New Roman" w:cs="Times New Roman"/>
          <w:sz w:val="24"/>
          <w:szCs w:val="24"/>
          <w:lang w:eastAsia="es-ES"/>
        </w:rPr>
        <w:t xml:space="preserve">.  Es decir, </w:t>
      </w:r>
      <w:r w:rsidR="00BF5B1B">
        <w:rPr>
          <w:rFonts w:ascii="Times New Roman" w:eastAsia="Times New Roman" w:hAnsi="Times New Roman" w:cs="Times New Roman"/>
          <w:sz w:val="24"/>
          <w:szCs w:val="24"/>
          <w:lang w:eastAsia="es-ES"/>
        </w:rPr>
        <w:t>serían como el OBJETIVO GENERAL como los diseña el MEC en el currículo oficial o un OBJETIVO YA MÁS DIDÁCTICO cuando se concreta en los currículos autonómicos.</w:t>
      </w:r>
    </w:p>
    <w:p w:rsidR="002F2583" w:rsidRPr="002F2583" w:rsidRDefault="005E0981" w:rsidP="005E0981">
      <w:pPr>
        <w:spacing w:before="100" w:beforeAutospacing="1" w:after="100" w:afterAutospacing="1" w:line="240" w:lineRule="auto"/>
        <w:ind w:firstLine="36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Dicho esto y para ir concretando  y aclarar la terminología, p</w:t>
      </w:r>
      <w:r w:rsidR="002F2583" w:rsidRPr="002F2583">
        <w:rPr>
          <w:rFonts w:ascii="Times New Roman" w:eastAsia="Times New Roman" w:hAnsi="Times New Roman" w:cs="Times New Roman"/>
          <w:sz w:val="24"/>
          <w:szCs w:val="24"/>
          <w:lang w:eastAsia="es-ES"/>
        </w:rPr>
        <w:t xml:space="preserve">odría ser correcta la siguiente definición </w:t>
      </w:r>
      <w:r>
        <w:rPr>
          <w:rFonts w:ascii="Times New Roman" w:eastAsia="Times New Roman" w:hAnsi="Times New Roman" w:cs="Times New Roman"/>
          <w:sz w:val="24"/>
          <w:szCs w:val="24"/>
          <w:lang w:eastAsia="es-ES"/>
        </w:rPr>
        <w:t>práctica</w:t>
      </w:r>
      <w:r w:rsidR="002F2583" w:rsidRPr="002F2583">
        <w:rPr>
          <w:rFonts w:ascii="Times New Roman" w:eastAsia="Times New Roman" w:hAnsi="Times New Roman" w:cs="Times New Roman"/>
          <w:sz w:val="24"/>
          <w:szCs w:val="24"/>
          <w:lang w:eastAsia="es-ES"/>
        </w:rPr>
        <w:t>:</w:t>
      </w:r>
    </w:p>
    <w:p w:rsidR="002F2583" w:rsidRPr="002F2583" w:rsidRDefault="00672E49" w:rsidP="005E0981">
      <w:pPr>
        <w:spacing w:before="100" w:beforeAutospacing="1" w:after="100" w:afterAutospacing="1" w:line="240" w:lineRule="auto"/>
        <w:ind w:firstLine="360"/>
        <w:jc w:val="both"/>
        <w:rPr>
          <w:rFonts w:ascii="Times New Roman" w:eastAsia="Times New Roman" w:hAnsi="Times New Roman" w:cs="Times New Roman"/>
          <w:sz w:val="24"/>
          <w:szCs w:val="24"/>
          <w:lang w:eastAsia="es-ES"/>
        </w:rPr>
      </w:pPr>
      <w:r w:rsidRPr="004D40C2">
        <w:rPr>
          <w:rFonts w:ascii="Times New Roman" w:eastAsia="Times New Roman" w:hAnsi="Times New Roman" w:cs="Times New Roman"/>
          <w:b/>
          <w:color w:val="FF0000"/>
          <w:sz w:val="24"/>
          <w:szCs w:val="24"/>
          <w:lang w:eastAsia="es-ES"/>
        </w:rPr>
        <w:t>LOS</w:t>
      </w:r>
      <w:r w:rsidRPr="004D40C2">
        <w:rPr>
          <w:rFonts w:ascii="Times New Roman" w:eastAsia="Times New Roman" w:hAnsi="Times New Roman" w:cs="Times New Roman"/>
          <w:b/>
          <w:bCs/>
          <w:i/>
          <w:iCs/>
          <w:color w:val="FF0000"/>
          <w:sz w:val="24"/>
          <w:szCs w:val="24"/>
          <w:lang w:eastAsia="es-ES"/>
        </w:rPr>
        <w:t xml:space="preserve"> ESTÁNDARES DE APRENDIZAJE</w:t>
      </w:r>
      <w:r w:rsidRPr="004D40C2">
        <w:rPr>
          <w:rFonts w:ascii="Times New Roman" w:eastAsia="Times New Roman" w:hAnsi="Times New Roman" w:cs="Times New Roman"/>
          <w:b/>
          <w:color w:val="FF0000"/>
          <w:sz w:val="24"/>
          <w:szCs w:val="24"/>
          <w:lang w:eastAsia="es-ES"/>
        </w:rPr>
        <w:t xml:space="preserve"> LOS OBTENEMOS DIRECTAMENTE DE LOS CRITERIOS DE EVALUACIÓN DEL CURRÍCULO</w:t>
      </w:r>
      <w:r>
        <w:rPr>
          <w:rFonts w:ascii="Times New Roman" w:eastAsia="Times New Roman" w:hAnsi="Times New Roman" w:cs="Times New Roman"/>
          <w:sz w:val="24"/>
          <w:szCs w:val="24"/>
          <w:lang w:eastAsia="es-ES"/>
        </w:rPr>
        <w:t>. E</w:t>
      </w:r>
      <w:r w:rsidR="005E0981">
        <w:rPr>
          <w:rFonts w:ascii="Times New Roman" w:eastAsia="Times New Roman" w:hAnsi="Times New Roman" w:cs="Times New Roman"/>
          <w:sz w:val="24"/>
          <w:szCs w:val="24"/>
          <w:lang w:eastAsia="es-ES"/>
        </w:rPr>
        <w:t>n su momento</w:t>
      </w:r>
      <w:r w:rsidR="002F2583" w:rsidRPr="002F2583">
        <w:rPr>
          <w:rFonts w:ascii="Times New Roman" w:eastAsia="Times New Roman" w:hAnsi="Times New Roman" w:cs="Times New Roman"/>
          <w:sz w:val="24"/>
          <w:szCs w:val="24"/>
          <w:lang w:eastAsia="es-ES"/>
        </w:rPr>
        <w:t xml:space="preserve"> las CCAA, </w:t>
      </w:r>
      <w:r>
        <w:rPr>
          <w:rFonts w:ascii="Times New Roman" w:eastAsia="Times New Roman" w:hAnsi="Times New Roman" w:cs="Times New Roman"/>
          <w:sz w:val="24"/>
          <w:szCs w:val="24"/>
          <w:lang w:eastAsia="es-ES"/>
        </w:rPr>
        <w:t xml:space="preserve">(Comunidades autónomas) </w:t>
      </w:r>
      <w:r w:rsidR="002F2583" w:rsidRPr="002F2583">
        <w:rPr>
          <w:rFonts w:ascii="Times New Roman" w:eastAsia="Times New Roman" w:hAnsi="Times New Roman" w:cs="Times New Roman"/>
          <w:sz w:val="24"/>
          <w:szCs w:val="24"/>
          <w:lang w:eastAsia="es-ES"/>
        </w:rPr>
        <w:t>editoria</w:t>
      </w:r>
      <w:r>
        <w:rPr>
          <w:rFonts w:ascii="Times New Roman" w:eastAsia="Times New Roman" w:hAnsi="Times New Roman" w:cs="Times New Roman"/>
          <w:sz w:val="24"/>
          <w:szCs w:val="24"/>
          <w:lang w:eastAsia="es-ES"/>
        </w:rPr>
        <w:t>les o centros los que lo</w:t>
      </w:r>
      <w:r w:rsidR="005E0981">
        <w:rPr>
          <w:rFonts w:ascii="Times New Roman" w:eastAsia="Times New Roman" w:hAnsi="Times New Roman" w:cs="Times New Roman"/>
          <w:sz w:val="24"/>
          <w:szCs w:val="24"/>
          <w:lang w:eastAsia="es-ES"/>
        </w:rPr>
        <w:t>s definen, o bien extraen</w:t>
      </w:r>
      <w:r w:rsidR="002F2583" w:rsidRPr="002F2583">
        <w:rPr>
          <w:rFonts w:ascii="Times New Roman" w:eastAsia="Times New Roman" w:hAnsi="Times New Roman" w:cs="Times New Roman"/>
          <w:sz w:val="24"/>
          <w:szCs w:val="24"/>
          <w:lang w:eastAsia="es-ES"/>
        </w:rPr>
        <w:t xml:space="preserve"> directamente heredados de los documentos puente que</w:t>
      </w:r>
      <w:r w:rsidR="005E0981">
        <w:rPr>
          <w:rFonts w:ascii="Times New Roman" w:eastAsia="Times New Roman" w:hAnsi="Times New Roman" w:cs="Times New Roman"/>
          <w:sz w:val="24"/>
          <w:szCs w:val="24"/>
          <w:lang w:eastAsia="es-ES"/>
        </w:rPr>
        <w:t xml:space="preserve"> tengamos hechos</w:t>
      </w:r>
      <w:r w:rsidR="002F2583" w:rsidRPr="002F2583">
        <w:rPr>
          <w:rFonts w:ascii="Times New Roman" w:eastAsia="Times New Roman" w:hAnsi="Times New Roman" w:cs="Times New Roman"/>
          <w:sz w:val="24"/>
          <w:szCs w:val="24"/>
          <w:lang w:eastAsia="es-ES"/>
        </w:rPr>
        <w:t xml:space="preserve"> los llamados </w:t>
      </w:r>
      <w:r w:rsidRPr="00672E49">
        <w:rPr>
          <w:rFonts w:ascii="Times New Roman" w:eastAsia="Times New Roman" w:hAnsi="Times New Roman" w:cs="Times New Roman"/>
          <w:b/>
          <w:bCs/>
          <w:iCs/>
          <w:sz w:val="24"/>
          <w:szCs w:val="24"/>
          <w:lang w:eastAsia="es-ES"/>
        </w:rPr>
        <w:t>INDICADORES</w:t>
      </w:r>
      <w:r w:rsidR="002F2583" w:rsidRPr="002F2583">
        <w:rPr>
          <w:rFonts w:ascii="Times New Roman" w:eastAsia="Times New Roman" w:hAnsi="Times New Roman" w:cs="Times New Roman"/>
          <w:sz w:val="24"/>
          <w:szCs w:val="24"/>
          <w:lang w:eastAsia="es-ES"/>
        </w:rPr>
        <w:t xml:space="preserve">. Es decir serán una elaboración en tercera persona de los procesos cognitivos que se encuentren en el </w:t>
      </w:r>
      <w:r w:rsidR="002F2583" w:rsidRPr="002F2583">
        <w:rPr>
          <w:rFonts w:ascii="Times New Roman" w:eastAsia="Times New Roman" w:hAnsi="Times New Roman" w:cs="Times New Roman"/>
          <w:b/>
          <w:bCs/>
          <w:i/>
          <w:iCs/>
          <w:sz w:val="24"/>
          <w:szCs w:val="24"/>
          <w:lang w:eastAsia="es-ES"/>
        </w:rPr>
        <w:t>Criterio de evaluación</w:t>
      </w:r>
      <w:r w:rsidR="002F2583" w:rsidRPr="002F2583">
        <w:rPr>
          <w:rFonts w:ascii="Times New Roman" w:eastAsia="Times New Roman" w:hAnsi="Times New Roman" w:cs="Times New Roman"/>
          <w:i/>
          <w:iCs/>
          <w:sz w:val="24"/>
          <w:szCs w:val="24"/>
          <w:lang w:eastAsia="es-ES"/>
        </w:rPr>
        <w:t xml:space="preserve"> </w:t>
      </w:r>
      <w:r w:rsidR="002F2583" w:rsidRPr="002F2583">
        <w:rPr>
          <w:rFonts w:ascii="Times New Roman" w:eastAsia="Times New Roman" w:hAnsi="Times New Roman" w:cs="Times New Roman"/>
          <w:sz w:val="24"/>
          <w:szCs w:val="24"/>
          <w:lang w:eastAsia="es-ES"/>
        </w:rPr>
        <w:t>correspondiente.</w:t>
      </w:r>
    </w:p>
    <w:p w:rsidR="002F2583" w:rsidRPr="002F2583" w:rsidRDefault="002F2583" w:rsidP="005E0981">
      <w:pPr>
        <w:spacing w:before="100" w:beforeAutospacing="1" w:after="100" w:afterAutospacing="1" w:line="240" w:lineRule="auto"/>
        <w:ind w:firstLine="360"/>
        <w:jc w:val="both"/>
        <w:rPr>
          <w:rFonts w:ascii="Times New Roman" w:eastAsia="Times New Roman" w:hAnsi="Times New Roman" w:cs="Times New Roman"/>
          <w:b/>
          <w:i/>
          <w:sz w:val="24"/>
          <w:szCs w:val="24"/>
          <w:lang w:eastAsia="es-ES"/>
        </w:rPr>
      </w:pPr>
      <w:r w:rsidRPr="002F2583">
        <w:rPr>
          <w:rFonts w:ascii="Times New Roman" w:eastAsia="Times New Roman" w:hAnsi="Times New Roman" w:cs="Times New Roman"/>
          <w:sz w:val="24"/>
          <w:szCs w:val="24"/>
          <w:lang w:eastAsia="es-ES"/>
        </w:rPr>
        <w:t>Se podría interp</w:t>
      </w:r>
      <w:r w:rsidR="00672E49">
        <w:rPr>
          <w:rFonts w:ascii="Times New Roman" w:eastAsia="Times New Roman" w:hAnsi="Times New Roman" w:cs="Times New Roman"/>
          <w:sz w:val="24"/>
          <w:szCs w:val="24"/>
          <w:lang w:eastAsia="es-ES"/>
        </w:rPr>
        <w:t xml:space="preserve">retar, </w:t>
      </w:r>
      <w:r w:rsidRPr="002F2583">
        <w:rPr>
          <w:rFonts w:ascii="Times New Roman" w:eastAsia="Times New Roman" w:hAnsi="Times New Roman" w:cs="Times New Roman"/>
          <w:sz w:val="24"/>
          <w:szCs w:val="24"/>
          <w:lang w:eastAsia="es-ES"/>
        </w:rPr>
        <w:t xml:space="preserve">que esos </w:t>
      </w:r>
      <w:r w:rsidR="00672E49" w:rsidRPr="00672E49">
        <w:rPr>
          <w:rFonts w:ascii="Times New Roman" w:eastAsia="Times New Roman" w:hAnsi="Times New Roman" w:cs="Times New Roman"/>
          <w:bCs/>
          <w:iCs/>
          <w:sz w:val="24"/>
          <w:szCs w:val="24"/>
          <w:lang w:eastAsia="es-ES"/>
        </w:rPr>
        <w:t>ESTÁNDARES DE APRENDIZAJE</w:t>
      </w:r>
      <w:r w:rsidR="00672E49" w:rsidRPr="00672E49">
        <w:rPr>
          <w:rFonts w:ascii="Times New Roman" w:eastAsia="Times New Roman" w:hAnsi="Times New Roman" w:cs="Times New Roman"/>
          <w:sz w:val="24"/>
          <w:szCs w:val="24"/>
          <w:lang w:eastAsia="es-ES"/>
        </w:rPr>
        <w:t xml:space="preserve"> </w:t>
      </w:r>
      <w:r w:rsidRPr="002F2583">
        <w:rPr>
          <w:rFonts w:ascii="Times New Roman" w:eastAsia="Times New Roman" w:hAnsi="Times New Roman" w:cs="Times New Roman"/>
          <w:sz w:val="24"/>
          <w:szCs w:val="24"/>
          <w:lang w:eastAsia="es-ES"/>
        </w:rPr>
        <w:t xml:space="preserve">se corresponden con los llamados en algún momento </w:t>
      </w:r>
      <w:r w:rsidR="005E0981" w:rsidRPr="00672E49">
        <w:rPr>
          <w:rFonts w:ascii="Times New Roman" w:eastAsia="Times New Roman" w:hAnsi="Times New Roman" w:cs="Times New Roman"/>
          <w:i/>
          <w:iCs/>
          <w:sz w:val="24"/>
          <w:szCs w:val="24"/>
          <w:lang w:eastAsia="es-ES"/>
        </w:rPr>
        <w:t>OBJETIVOS DIDÁCTICOS</w:t>
      </w:r>
      <w:r w:rsidR="005E0981" w:rsidRPr="002F2583">
        <w:rPr>
          <w:rFonts w:ascii="Times New Roman" w:eastAsia="Times New Roman" w:hAnsi="Times New Roman" w:cs="Times New Roman"/>
          <w:sz w:val="24"/>
          <w:szCs w:val="24"/>
          <w:lang w:eastAsia="es-ES"/>
        </w:rPr>
        <w:t xml:space="preserve"> </w:t>
      </w:r>
      <w:r w:rsidRPr="002F2583">
        <w:rPr>
          <w:rFonts w:ascii="Times New Roman" w:eastAsia="Times New Roman" w:hAnsi="Times New Roman" w:cs="Times New Roman"/>
          <w:sz w:val="24"/>
          <w:szCs w:val="24"/>
          <w:lang w:eastAsia="es-ES"/>
        </w:rPr>
        <w:t xml:space="preserve">en algunas de las antiguas programaciones. </w:t>
      </w:r>
      <w:r w:rsidRPr="002F2583">
        <w:rPr>
          <w:rFonts w:ascii="Times New Roman" w:eastAsia="Times New Roman" w:hAnsi="Times New Roman" w:cs="Times New Roman"/>
          <w:b/>
          <w:i/>
          <w:sz w:val="24"/>
          <w:szCs w:val="24"/>
          <w:lang w:eastAsia="es-ES"/>
        </w:rPr>
        <w:t xml:space="preserve">Es decir, el </w:t>
      </w:r>
      <w:r w:rsidRPr="005E0981">
        <w:rPr>
          <w:rFonts w:ascii="Times New Roman" w:eastAsia="Times New Roman" w:hAnsi="Times New Roman" w:cs="Times New Roman"/>
          <w:b/>
          <w:bCs/>
          <w:i/>
          <w:sz w:val="24"/>
          <w:szCs w:val="24"/>
          <w:lang w:eastAsia="es-ES"/>
        </w:rPr>
        <w:t>estándar de aprendizaje</w:t>
      </w:r>
      <w:r w:rsidRPr="002F2583">
        <w:rPr>
          <w:rFonts w:ascii="Times New Roman" w:eastAsia="Times New Roman" w:hAnsi="Times New Roman" w:cs="Times New Roman"/>
          <w:b/>
          <w:i/>
          <w:sz w:val="24"/>
          <w:szCs w:val="24"/>
          <w:lang w:eastAsia="es-ES"/>
        </w:rPr>
        <w:t xml:space="preserve"> es lo</w:t>
      </w:r>
      <w:r w:rsidRPr="005E0981">
        <w:rPr>
          <w:rFonts w:ascii="Times New Roman" w:eastAsia="Times New Roman" w:hAnsi="Times New Roman" w:cs="Times New Roman"/>
          <w:b/>
          <w:i/>
          <w:sz w:val="24"/>
          <w:szCs w:val="24"/>
          <w:lang w:eastAsia="es-ES"/>
        </w:rPr>
        <w:t xml:space="preserve"> que yo como docente (la ley General</w:t>
      </w:r>
      <w:r w:rsidRPr="002F2583">
        <w:rPr>
          <w:rFonts w:ascii="Times New Roman" w:eastAsia="Times New Roman" w:hAnsi="Times New Roman" w:cs="Times New Roman"/>
          <w:b/>
          <w:i/>
          <w:sz w:val="24"/>
          <w:szCs w:val="24"/>
          <w:lang w:eastAsia="es-ES"/>
        </w:rPr>
        <w:t>) quiero que mi alumno adquiera/aprenda.</w:t>
      </w:r>
    </w:p>
    <w:p w:rsidR="002F2583" w:rsidRPr="002F2583" w:rsidRDefault="005E0981" w:rsidP="005E0981">
      <w:pPr>
        <w:spacing w:before="100" w:beforeAutospacing="1" w:after="100" w:afterAutospacing="1" w:line="240" w:lineRule="auto"/>
        <w:ind w:firstLine="360"/>
        <w:jc w:val="both"/>
        <w:rPr>
          <w:rFonts w:ascii="Times New Roman" w:eastAsia="Times New Roman" w:hAnsi="Times New Roman" w:cs="Times New Roman"/>
          <w:sz w:val="24"/>
          <w:szCs w:val="24"/>
          <w:lang w:eastAsia="es-ES"/>
        </w:rPr>
      </w:pPr>
      <w:r w:rsidRPr="004D40C2">
        <w:rPr>
          <w:rFonts w:ascii="Times New Roman" w:eastAsia="Times New Roman" w:hAnsi="Times New Roman" w:cs="Times New Roman"/>
          <w:b/>
          <w:color w:val="FF0000"/>
          <w:sz w:val="24"/>
          <w:szCs w:val="24"/>
          <w:lang w:eastAsia="es-ES"/>
        </w:rPr>
        <w:t xml:space="preserve">¿QUÉ LIO NO, </w:t>
      </w:r>
      <w:r w:rsidR="00672E49" w:rsidRPr="004D40C2">
        <w:rPr>
          <w:rFonts w:ascii="Times New Roman" w:eastAsia="Times New Roman" w:hAnsi="Times New Roman" w:cs="Times New Roman"/>
          <w:b/>
          <w:color w:val="FF0000"/>
          <w:sz w:val="24"/>
          <w:szCs w:val="24"/>
          <w:lang w:eastAsia="es-ES"/>
        </w:rPr>
        <w:t xml:space="preserve">Y LOS </w:t>
      </w:r>
      <w:r w:rsidR="00672E49" w:rsidRPr="004D40C2">
        <w:rPr>
          <w:rFonts w:ascii="Times New Roman" w:eastAsia="Times New Roman" w:hAnsi="Times New Roman" w:cs="Times New Roman"/>
          <w:b/>
          <w:bCs/>
          <w:iCs/>
          <w:color w:val="FF0000"/>
          <w:sz w:val="24"/>
          <w:szCs w:val="24"/>
          <w:lang w:eastAsia="es-ES"/>
        </w:rPr>
        <w:t>INDICADORES</w:t>
      </w:r>
      <w:r w:rsidR="00672E49" w:rsidRPr="004D40C2">
        <w:rPr>
          <w:rFonts w:ascii="Times New Roman" w:eastAsia="Times New Roman" w:hAnsi="Times New Roman" w:cs="Times New Roman"/>
          <w:b/>
          <w:color w:val="FF0000"/>
          <w:sz w:val="24"/>
          <w:szCs w:val="24"/>
          <w:lang w:eastAsia="es-ES"/>
        </w:rPr>
        <w:t>?.</w:t>
      </w:r>
      <w:r w:rsidR="00672E49" w:rsidRPr="004D40C2">
        <w:rPr>
          <w:rFonts w:ascii="Times New Roman" w:eastAsia="Times New Roman" w:hAnsi="Times New Roman" w:cs="Times New Roman"/>
          <w:color w:val="FF0000"/>
          <w:sz w:val="24"/>
          <w:szCs w:val="24"/>
          <w:lang w:eastAsia="es-ES"/>
        </w:rPr>
        <w:t xml:space="preserve">  </w:t>
      </w:r>
      <w:r w:rsidR="00672E49">
        <w:rPr>
          <w:rFonts w:ascii="Times New Roman" w:eastAsia="Times New Roman" w:hAnsi="Times New Roman" w:cs="Times New Roman"/>
          <w:sz w:val="24"/>
          <w:szCs w:val="24"/>
          <w:lang w:eastAsia="es-ES"/>
        </w:rPr>
        <w:t xml:space="preserve">Pues </w:t>
      </w:r>
      <w:r w:rsidR="00672E49" w:rsidRPr="002F2583">
        <w:rPr>
          <w:rFonts w:ascii="Times New Roman" w:eastAsia="Times New Roman" w:hAnsi="Times New Roman" w:cs="Times New Roman"/>
          <w:sz w:val="24"/>
          <w:szCs w:val="24"/>
          <w:lang w:eastAsia="es-ES"/>
        </w:rPr>
        <w:t xml:space="preserve"> </w:t>
      </w:r>
      <w:r w:rsidR="00672E49">
        <w:rPr>
          <w:rFonts w:ascii="Times New Roman" w:eastAsia="Times New Roman" w:hAnsi="Times New Roman" w:cs="Times New Roman"/>
          <w:sz w:val="24"/>
          <w:szCs w:val="24"/>
          <w:lang w:eastAsia="es-ES"/>
        </w:rPr>
        <w:t>b</w:t>
      </w:r>
      <w:r w:rsidR="002F2583" w:rsidRPr="002F2583">
        <w:rPr>
          <w:rFonts w:ascii="Times New Roman" w:eastAsia="Times New Roman" w:hAnsi="Times New Roman" w:cs="Times New Roman"/>
          <w:sz w:val="24"/>
          <w:szCs w:val="24"/>
          <w:lang w:eastAsia="es-ES"/>
        </w:rPr>
        <w:t xml:space="preserve">ien, </w:t>
      </w:r>
      <w:r w:rsidR="002F2583">
        <w:rPr>
          <w:rFonts w:ascii="Times New Roman" w:eastAsia="Times New Roman" w:hAnsi="Times New Roman" w:cs="Times New Roman"/>
          <w:sz w:val="24"/>
          <w:szCs w:val="24"/>
          <w:lang w:eastAsia="es-ES"/>
        </w:rPr>
        <w:t xml:space="preserve">como </w:t>
      </w:r>
      <w:r w:rsidR="002F2583" w:rsidRPr="002F2583">
        <w:rPr>
          <w:rFonts w:ascii="Times New Roman" w:eastAsia="Times New Roman" w:hAnsi="Times New Roman" w:cs="Times New Roman"/>
          <w:b/>
          <w:sz w:val="24"/>
          <w:szCs w:val="24"/>
          <w:lang w:eastAsia="es-ES"/>
        </w:rPr>
        <w:t>necesitamos elaborar rúbricas</w:t>
      </w:r>
      <w:r w:rsidR="002F2583" w:rsidRPr="002F2583">
        <w:rPr>
          <w:rFonts w:ascii="Times New Roman" w:eastAsia="Times New Roman" w:hAnsi="Times New Roman" w:cs="Times New Roman"/>
          <w:sz w:val="24"/>
          <w:szCs w:val="24"/>
          <w:lang w:eastAsia="es-ES"/>
        </w:rPr>
        <w:t xml:space="preserve"> para poder evaluar los estándares de aprendizaje, por lo tanto, podemos situar los </w:t>
      </w:r>
      <w:r w:rsidR="002F2583" w:rsidRPr="002F2583">
        <w:rPr>
          <w:rFonts w:ascii="Times New Roman" w:eastAsia="Times New Roman" w:hAnsi="Times New Roman" w:cs="Times New Roman"/>
          <w:b/>
          <w:bCs/>
          <w:i/>
          <w:iCs/>
          <w:sz w:val="24"/>
          <w:szCs w:val="24"/>
          <w:lang w:eastAsia="es-ES"/>
        </w:rPr>
        <w:t>indicadores</w:t>
      </w:r>
      <w:r w:rsidR="002F2583" w:rsidRPr="002F2583">
        <w:rPr>
          <w:rFonts w:ascii="Times New Roman" w:eastAsia="Times New Roman" w:hAnsi="Times New Roman" w:cs="Times New Roman"/>
          <w:sz w:val="24"/>
          <w:szCs w:val="24"/>
          <w:lang w:eastAsia="es-ES"/>
        </w:rPr>
        <w:t xml:space="preserve"> como los </w:t>
      </w:r>
      <w:r w:rsidR="002F2583" w:rsidRPr="002F2583">
        <w:rPr>
          <w:rFonts w:ascii="Times New Roman" w:eastAsia="Times New Roman" w:hAnsi="Times New Roman" w:cs="Times New Roman"/>
          <w:b/>
          <w:bCs/>
          <w:i/>
          <w:iCs/>
          <w:sz w:val="24"/>
          <w:szCs w:val="24"/>
          <w:lang w:eastAsia="es-ES"/>
        </w:rPr>
        <w:t>indicadores de logro</w:t>
      </w:r>
      <w:r w:rsidR="002F2583" w:rsidRPr="002F2583">
        <w:rPr>
          <w:rFonts w:ascii="Times New Roman" w:eastAsia="Times New Roman" w:hAnsi="Times New Roman" w:cs="Times New Roman"/>
          <w:sz w:val="24"/>
          <w:szCs w:val="24"/>
          <w:lang w:eastAsia="es-ES"/>
        </w:rPr>
        <w:t xml:space="preserve"> que nos van a mostrar que grado de adquisición/aprendizaje se ha logrado en un determinado </w:t>
      </w:r>
      <w:r w:rsidR="002F2583" w:rsidRPr="002F2583">
        <w:rPr>
          <w:rFonts w:ascii="Times New Roman" w:eastAsia="Times New Roman" w:hAnsi="Times New Roman" w:cs="Times New Roman"/>
          <w:b/>
          <w:bCs/>
          <w:i/>
          <w:iCs/>
          <w:sz w:val="24"/>
          <w:szCs w:val="24"/>
          <w:lang w:eastAsia="es-ES"/>
        </w:rPr>
        <w:t>estándar de aprendizaje</w:t>
      </w:r>
      <w:r w:rsidR="002F2583" w:rsidRPr="002F2583">
        <w:rPr>
          <w:rFonts w:ascii="Times New Roman" w:eastAsia="Times New Roman" w:hAnsi="Times New Roman" w:cs="Times New Roman"/>
          <w:sz w:val="24"/>
          <w:szCs w:val="24"/>
          <w:lang w:eastAsia="es-ES"/>
        </w:rPr>
        <w:t>.</w:t>
      </w:r>
    </w:p>
    <w:p w:rsidR="002F2583" w:rsidRPr="002F2583" w:rsidRDefault="002F2583" w:rsidP="005E0981">
      <w:pPr>
        <w:spacing w:before="100" w:beforeAutospacing="1" w:after="100" w:afterAutospacing="1" w:line="240" w:lineRule="auto"/>
        <w:ind w:firstLine="360"/>
        <w:jc w:val="both"/>
        <w:rPr>
          <w:rFonts w:ascii="Times New Roman" w:eastAsia="Times New Roman" w:hAnsi="Times New Roman" w:cs="Times New Roman"/>
          <w:sz w:val="24"/>
          <w:szCs w:val="24"/>
          <w:lang w:eastAsia="es-ES"/>
        </w:rPr>
      </w:pPr>
      <w:r w:rsidRPr="004D40C2">
        <w:rPr>
          <w:rFonts w:ascii="Times New Roman" w:eastAsia="Times New Roman" w:hAnsi="Times New Roman" w:cs="Times New Roman"/>
          <w:b/>
          <w:sz w:val="24"/>
          <w:szCs w:val="24"/>
          <w:lang w:eastAsia="es-ES"/>
        </w:rPr>
        <w:t>Para exponer gráfic</w:t>
      </w:r>
      <w:r w:rsidR="005E0981" w:rsidRPr="004D40C2">
        <w:rPr>
          <w:rFonts w:ascii="Times New Roman" w:eastAsia="Times New Roman" w:hAnsi="Times New Roman" w:cs="Times New Roman"/>
          <w:b/>
          <w:sz w:val="24"/>
          <w:szCs w:val="24"/>
          <w:lang w:eastAsia="es-ES"/>
        </w:rPr>
        <w:t>amente lo dicho presento</w:t>
      </w:r>
      <w:r w:rsidRPr="004D40C2">
        <w:rPr>
          <w:rFonts w:ascii="Times New Roman" w:eastAsia="Times New Roman" w:hAnsi="Times New Roman" w:cs="Times New Roman"/>
          <w:b/>
          <w:sz w:val="24"/>
          <w:szCs w:val="24"/>
          <w:lang w:eastAsia="es-ES"/>
        </w:rPr>
        <w:t xml:space="preserve"> una rúbrica a partir de un estándar de aprendizaje ‘inventado’ </w:t>
      </w:r>
    </w:p>
    <w:p w:rsidR="002F2583" w:rsidRPr="002F2583" w:rsidRDefault="002F2583" w:rsidP="002F2583">
      <w:pPr>
        <w:spacing w:before="100" w:beforeAutospacing="1" w:after="100" w:afterAutospacing="1" w:line="240" w:lineRule="auto"/>
        <w:rPr>
          <w:rFonts w:ascii="Times New Roman" w:eastAsia="Times New Roman" w:hAnsi="Times New Roman" w:cs="Times New Roman"/>
          <w:sz w:val="24"/>
          <w:szCs w:val="24"/>
          <w:lang w:eastAsia="es-ES"/>
        </w:rPr>
      </w:pPr>
      <w:r w:rsidRPr="002F2583">
        <w:rPr>
          <w:noProof/>
          <w:lang w:eastAsia="es-ES"/>
        </w:rPr>
        <w:lastRenderedPageBreak/>
        <w:drawing>
          <wp:inline distT="0" distB="0" distL="0" distR="0" wp14:anchorId="2D1BA563" wp14:editId="18A4914C">
            <wp:extent cx="6019137" cy="2043485"/>
            <wp:effectExtent l="133350" t="114300" r="153670" b="1663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020368" cy="204390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Start w:id="0" w:name="_GoBack"/>
      <w:bookmarkEnd w:id="0"/>
    </w:p>
    <w:p w:rsidR="00672E49" w:rsidRPr="005E0981" w:rsidRDefault="005E0981" w:rsidP="005E0981">
      <w:pPr>
        <w:spacing w:before="100" w:beforeAutospacing="1" w:after="100" w:afterAutospacing="1" w:line="240" w:lineRule="auto"/>
        <w:jc w:val="center"/>
        <w:rPr>
          <w:rFonts w:ascii="Times New Roman" w:eastAsia="Times New Roman" w:hAnsi="Times New Roman" w:cs="Times New Roman"/>
          <w:color w:val="FF0000"/>
          <w:sz w:val="24"/>
          <w:szCs w:val="24"/>
          <w:lang w:eastAsia="es-ES"/>
        </w:rPr>
      </w:pPr>
      <w:r w:rsidRPr="005E0981">
        <w:rPr>
          <w:rFonts w:ascii="Times New Roman" w:eastAsia="Times New Roman" w:hAnsi="Times New Roman" w:cs="Times New Roman"/>
          <w:b/>
          <w:color w:val="FF0000"/>
          <w:sz w:val="24"/>
          <w:szCs w:val="24"/>
          <w:lang w:eastAsia="es-ES"/>
        </w:rPr>
        <w:t>Según COMBAS</w:t>
      </w:r>
      <w:r w:rsidR="002F2583" w:rsidRPr="002F2583">
        <w:rPr>
          <w:rFonts w:ascii="Times New Roman" w:eastAsia="Times New Roman" w:hAnsi="Times New Roman" w:cs="Times New Roman"/>
          <w:b/>
          <w:color w:val="FF0000"/>
          <w:sz w:val="24"/>
          <w:szCs w:val="24"/>
          <w:lang w:eastAsia="es-ES"/>
        </w:rPr>
        <w:t>, los estándares de aprendizaje son lo mismo que los objetivos didácticos o indicadores obtenidos de los criterios de evaluación.</w:t>
      </w:r>
    </w:p>
    <w:p w:rsidR="002F2583" w:rsidRPr="00B05B19" w:rsidRDefault="002F2583" w:rsidP="005E0981">
      <w:pPr>
        <w:spacing w:before="100" w:beforeAutospacing="1" w:after="100" w:afterAutospacing="1" w:line="240" w:lineRule="auto"/>
        <w:ind w:firstLine="360"/>
        <w:jc w:val="both"/>
        <w:rPr>
          <w:rFonts w:ascii="Times New Roman" w:eastAsia="Times New Roman" w:hAnsi="Times New Roman" w:cs="Times New Roman"/>
          <w:sz w:val="24"/>
          <w:szCs w:val="24"/>
          <w:lang w:eastAsia="es-ES"/>
        </w:rPr>
      </w:pPr>
      <w:r w:rsidRPr="00BD7A52">
        <w:rPr>
          <w:rFonts w:ascii="Times New Roman" w:eastAsia="Times New Roman" w:hAnsi="Times New Roman" w:cs="Times New Roman"/>
          <w:b/>
          <w:color w:val="FF0000"/>
          <w:sz w:val="24"/>
          <w:szCs w:val="24"/>
          <w:lang w:eastAsia="es-ES"/>
        </w:rPr>
        <w:t xml:space="preserve">A los indicadores de logro los llaman niveles de desempeño del indicador </w:t>
      </w:r>
      <w:r w:rsidRPr="002F2583">
        <w:rPr>
          <w:rFonts w:ascii="Times New Roman" w:eastAsia="Times New Roman" w:hAnsi="Times New Roman" w:cs="Times New Roman"/>
          <w:b/>
          <w:sz w:val="24"/>
          <w:szCs w:val="24"/>
          <w:lang w:eastAsia="es-ES"/>
        </w:rPr>
        <w:t>(estándares-LOMCE) y proponen 4 niveles</w:t>
      </w:r>
      <w:r w:rsidR="00E57DDF">
        <w:rPr>
          <w:rFonts w:ascii="Times New Roman" w:eastAsia="Times New Roman" w:hAnsi="Times New Roman" w:cs="Times New Roman"/>
          <w:sz w:val="24"/>
          <w:szCs w:val="24"/>
          <w:lang w:eastAsia="es-ES"/>
        </w:rPr>
        <w:t xml:space="preserve"> </w:t>
      </w:r>
      <w:r w:rsidRPr="002F2583">
        <w:rPr>
          <w:rFonts w:ascii="Times New Roman" w:eastAsia="Times New Roman" w:hAnsi="Times New Roman" w:cs="Times New Roman"/>
          <w:b/>
          <w:sz w:val="24"/>
          <w:szCs w:val="24"/>
          <w:lang w:eastAsia="es-ES"/>
        </w:rPr>
        <w:t>más 2 opcionales</w:t>
      </w:r>
      <w:r w:rsidRPr="002F2583">
        <w:rPr>
          <w:rFonts w:ascii="Times New Roman" w:eastAsia="Times New Roman" w:hAnsi="Times New Roman" w:cs="Times New Roman"/>
          <w:sz w:val="24"/>
          <w:szCs w:val="24"/>
          <w:lang w:eastAsia="es-ES"/>
        </w:rPr>
        <w:t xml:space="preserve">: un nivel previo como referente para recuperar aprendizajes de adaptación especial significativa baja, y un nivel extra para aprendizajes de alta capacidad). El 2º nivel, de los 4 principales, sería el correspondiente a los denominados aprendizajes imprescindibles </w:t>
      </w:r>
      <w:r w:rsidRPr="00BD7A52">
        <w:rPr>
          <w:rFonts w:ascii="Times New Roman" w:eastAsia="Times New Roman" w:hAnsi="Times New Roman" w:cs="Times New Roman"/>
          <w:color w:val="FF0000"/>
          <w:sz w:val="24"/>
          <w:szCs w:val="24"/>
          <w:lang w:eastAsia="es-ES"/>
        </w:rPr>
        <w:t>(los mínimos de antes)</w:t>
      </w:r>
      <w:r w:rsidRPr="002F2583">
        <w:rPr>
          <w:rFonts w:ascii="Times New Roman" w:eastAsia="Times New Roman" w:hAnsi="Times New Roman" w:cs="Times New Roman"/>
          <w:sz w:val="24"/>
          <w:szCs w:val="24"/>
          <w:lang w:eastAsia="es-ES"/>
        </w:rPr>
        <w:t xml:space="preserve">. De esta forma, las rúbricas ayudan a la atención a la diversidad. </w:t>
      </w:r>
    </w:p>
    <w:p w:rsidR="002F2583" w:rsidRDefault="002F2583" w:rsidP="00BF5B1B">
      <w:pPr>
        <w:pStyle w:val="NormalWeb"/>
        <w:numPr>
          <w:ilvl w:val="0"/>
          <w:numId w:val="1"/>
        </w:numPr>
        <w:jc w:val="both"/>
      </w:pPr>
      <w:r w:rsidRPr="002F2583">
        <w:rPr>
          <w:b/>
        </w:rPr>
        <w:t>"Los criterios son la compilación de información que permite juzgar el éxito que se ha logrado alcanzar en los objetivos</w:t>
      </w:r>
      <w:r>
        <w:t>, metas o estrategias de aprendizaje que se habían previamente establecido para el proceso de evaluación.</w:t>
      </w:r>
    </w:p>
    <w:p w:rsidR="002F2583" w:rsidRPr="002F2583" w:rsidRDefault="002F2583" w:rsidP="00BF5B1B">
      <w:pPr>
        <w:pStyle w:val="NormalWeb"/>
        <w:numPr>
          <w:ilvl w:val="0"/>
          <w:numId w:val="1"/>
        </w:numPr>
        <w:jc w:val="both"/>
        <w:rPr>
          <w:b/>
        </w:rPr>
      </w:pPr>
      <w:r>
        <w:t xml:space="preserve">En cambio, </w:t>
      </w:r>
      <w:r w:rsidRPr="002F2583">
        <w:rPr>
          <w:b/>
        </w:rPr>
        <w:t>los indicadores son evidencias que ponen de manifiesto los criterios que se han seleccionado para decidir qué tipo de información se debe emplear.</w:t>
      </w:r>
    </w:p>
    <w:p w:rsidR="002F2583" w:rsidRDefault="002F2583" w:rsidP="00BF5B1B">
      <w:pPr>
        <w:pStyle w:val="NormalWeb"/>
        <w:numPr>
          <w:ilvl w:val="0"/>
          <w:numId w:val="1"/>
        </w:numPr>
        <w:jc w:val="both"/>
      </w:pPr>
      <w:r w:rsidRPr="002F2583">
        <w:rPr>
          <w:b/>
        </w:rPr>
        <w:t>Los estándares delimitan el grado de éxito que se ha conseguido durante el proceso de enseñanza/aprendizaje</w:t>
      </w:r>
      <w:r>
        <w:t>, según el tipo de evaluación que se pretenda utilizar, absoluta, relativa o de proceso" (Cabrera, 2003:15-36).</w:t>
      </w:r>
    </w:p>
    <w:p w:rsidR="00B05B19" w:rsidRPr="00BF5B1B" w:rsidRDefault="00B05B19" w:rsidP="005E0981">
      <w:pPr>
        <w:pStyle w:val="NormalWeb"/>
        <w:rPr>
          <w:b/>
          <w:u w:val="single"/>
        </w:rPr>
      </w:pPr>
      <w:r w:rsidRPr="00BF5B1B">
        <w:rPr>
          <w:b/>
          <w:u w:val="single"/>
        </w:rPr>
        <w:t>RESUMIENDO.</w:t>
      </w:r>
    </w:p>
    <w:p w:rsidR="00B05B19" w:rsidRPr="00BD7A52" w:rsidRDefault="00B05B19" w:rsidP="00E57DDF">
      <w:pPr>
        <w:jc w:val="center"/>
        <w:rPr>
          <w:rFonts w:ascii="Times New Roman" w:hAnsi="Times New Roman" w:cs="Times New Roman"/>
          <w:b/>
          <w:i/>
          <w:color w:val="FF0000"/>
          <w:sz w:val="24"/>
          <w:szCs w:val="24"/>
        </w:rPr>
      </w:pPr>
      <w:r w:rsidRPr="00BD7A52">
        <w:rPr>
          <w:rFonts w:ascii="Times New Roman" w:hAnsi="Times New Roman" w:cs="Times New Roman"/>
          <w:b/>
          <w:i/>
          <w:color w:val="FF0000"/>
          <w:sz w:val="24"/>
          <w:szCs w:val="24"/>
        </w:rPr>
        <w:t>"Los criterios establecen el juicio de valor sobre la actuación. Los indicadores son la evidencia sobre la cual se realizará el juicio de valor y los estándares son los diferentes grados en los que se puede elaborar dicho juicio."</w:t>
      </w:r>
    </w:p>
    <w:p w:rsidR="00BF5B1B" w:rsidRPr="00BF5B1B" w:rsidRDefault="00BF5B1B" w:rsidP="00B05B19">
      <w:pPr>
        <w:pStyle w:val="NormalWeb"/>
        <w:rPr>
          <w:b/>
          <w:u w:val="single"/>
        </w:rPr>
      </w:pPr>
      <w:r w:rsidRPr="00BF5B1B">
        <w:rPr>
          <w:b/>
          <w:u w:val="single"/>
        </w:rPr>
        <w:t>PARA TERMINAR DE CONCRETAR.</w:t>
      </w:r>
    </w:p>
    <w:p w:rsidR="00E57DDF" w:rsidRDefault="00E57DDF" w:rsidP="00E57DDF">
      <w:pPr>
        <w:pStyle w:val="NormalWeb"/>
      </w:pPr>
      <w:r>
        <w:t>Todo el lio sobre l</w:t>
      </w:r>
      <w:r w:rsidR="00B05B19">
        <w:t>a terminolog</w:t>
      </w:r>
      <w:r>
        <w:t xml:space="preserve">ía es confusa porque las CCAA </w:t>
      </w:r>
      <w:r w:rsidR="00BF5B1B">
        <w:t xml:space="preserve">tienen autonomía para </w:t>
      </w:r>
      <w:r w:rsidR="00B05B19">
        <w:t>especificar de forma d</w:t>
      </w:r>
      <w:r>
        <w:t>iferente las competencias claves.</w:t>
      </w:r>
    </w:p>
    <w:p w:rsidR="00E57DDF" w:rsidRDefault="00E57DDF" w:rsidP="00E57DDF">
      <w:pPr>
        <w:pStyle w:val="NormalWeb"/>
      </w:pPr>
      <w:r w:rsidRPr="0042113D">
        <w:rPr>
          <w:b/>
          <w:i/>
        </w:rPr>
        <w:t>Si leemos el Real Decreto de Primaria del MEC, se habla de Standares</w:t>
      </w:r>
      <w:r>
        <w:t xml:space="preserve"> pero luego ya </w:t>
      </w:r>
      <w:r w:rsidRPr="0042113D">
        <w:rPr>
          <w:b/>
          <w:i/>
        </w:rPr>
        <w:t>en el Decreto de Andalucía y su Orden de desarrollo curricular,</w:t>
      </w:r>
      <w:r>
        <w:t xml:space="preserve"> después de mencionarlos inicialmente, se pasa a explicar la concreción siguiendo las tablas de colores que ya conocéis por áreas y que en PDF ocupan 800 y pico. Si hacéis una lectura tranquila ya veréis que todo el tiempo se habla de los indicadores que son luego los que la AGEVE evalúa en ESCALA, Memoria final de Autoevaluación, Plan de mejora, etc., como INDICADORES HOMOLOGADOS.</w:t>
      </w:r>
    </w:p>
    <w:p w:rsidR="0042113D" w:rsidRDefault="00BF5B1B" w:rsidP="00BF5B1B">
      <w:pPr>
        <w:pStyle w:val="NormalWeb"/>
      </w:pPr>
      <w:r>
        <w:lastRenderedPageBreak/>
        <w:br/>
      </w:r>
      <w:r w:rsidRPr="00BF5B1B">
        <w:rPr>
          <w:b/>
        </w:rPr>
        <w:t>Tenemos que tener</w:t>
      </w:r>
      <w:r w:rsidR="00B05B19" w:rsidRPr="00BF5B1B">
        <w:rPr>
          <w:b/>
        </w:rPr>
        <w:t xml:space="preserve"> en cuenta que un estándar de aprendizaje se puede concretar y por eso, en algunas comunidades autónom</w:t>
      </w:r>
      <w:r w:rsidR="00E57DDF">
        <w:rPr>
          <w:b/>
        </w:rPr>
        <w:t>as, Estándar de Aprendizaje es Indicador o Indicador de L</w:t>
      </w:r>
      <w:r w:rsidR="00B05B19" w:rsidRPr="00BF5B1B">
        <w:rPr>
          <w:b/>
        </w:rPr>
        <w:t>ogro, e in</w:t>
      </w:r>
      <w:r w:rsidR="00E57DDF">
        <w:rPr>
          <w:b/>
        </w:rPr>
        <w:t>cluso se puede leer el término E</w:t>
      </w:r>
      <w:r w:rsidR="00B05B19" w:rsidRPr="00BF5B1B">
        <w:rPr>
          <w:b/>
        </w:rPr>
        <w:t>videncia.</w:t>
      </w:r>
      <w:r w:rsidR="00B05B19" w:rsidRPr="00BF5B1B">
        <w:rPr>
          <w:b/>
        </w:rPr>
        <w:br/>
      </w:r>
    </w:p>
    <w:p w:rsidR="005E0981" w:rsidRPr="0042113D" w:rsidRDefault="00B05B19" w:rsidP="00BF5B1B">
      <w:pPr>
        <w:pStyle w:val="NormalWeb"/>
      </w:pPr>
      <w:r w:rsidRPr="005E0981">
        <w:rPr>
          <w:b/>
          <w:u w:val="single"/>
        </w:rPr>
        <w:t>Haciendo un esquema de nivel podemos tener:</w:t>
      </w:r>
    </w:p>
    <w:p w:rsidR="00B05B19" w:rsidRPr="005E0981" w:rsidRDefault="00BF5B1B" w:rsidP="005E0981">
      <w:pPr>
        <w:pStyle w:val="NormalWeb"/>
        <w:spacing w:before="0" w:beforeAutospacing="0" w:after="0" w:afterAutospacing="0"/>
        <w:rPr>
          <w:u w:val="single"/>
        </w:rPr>
      </w:pPr>
      <w:r>
        <w:t xml:space="preserve">1.- </w:t>
      </w:r>
      <w:r w:rsidRPr="005E0981">
        <w:rPr>
          <w:b/>
        </w:rPr>
        <w:t>Competencia clave</w:t>
      </w:r>
      <w:r>
        <w:t>.</w:t>
      </w:r>
      <w:r>
        <w:br/>
        <w:t xml:space="preserve">2.- </w:t>
      </w:r>
      <w:r w:rsidR="00B05B19">
        <w:t>Se puede concretar en al</w:t>
      </w:r>
      <w:r>
        <w:t>guna competencia específica.</w:t>
      </w:r>
      <w:r>
        <w:br/>
        <w:t xml:space="preserve">3.- </w:t>
      </w:r>
      <w:r w:rsidR="00B05B19">
        <w:t xml:space="preserve">La competencia se </w:t>
      </w:r>
      <w:r w:rsidR="00B05B19" w:rsidRPr="005E0981">
        <w:rPr>
          <w:b/>
        </w:rPr>
        <w:t>engloba en un conjunto</w:t>
      </w:r>
      <w:r w:rsidRPr="005E0981">
        <w:rPr>
          <w:b/>
        </w:rPr>
        <w:t xml:space="preserve"> de Criterios de evaluación.</w:t>
      </w:r>
      <w:r w:rsidRPr="005E0981">
        <w:rPr>
          <w:b/>
        </w:rPr>
        <w:br/>
      </w:r>
      <w:r>
        <w:t xml:space="preserve">4.- </w:t>
      </w:r>
      <w:r w:rsidR="00B05B19" w:rsidRPr="005E0981">
        <w:rPr>
          <w:b/>
        </w:rPr>
        <w:t>Los criterios de evaluación</w:t>
      </w:r>
      <w:r w:rsidR="00B05B19">
        <w:t xml:space="preserve"> </w:t>
      </w:r>
      <w:r w:rsidR="00B05B19" w:rsidRPr="005E0981">
        <w:rPr>
          <w:b/>
        </w:rPr>
        <w:t>se relacionan y se concretan en estándar</w:t>
      </w:r>
      <w:r w:rsidR="00B05B19">
        <w:t xml:space="preserve"> de aprendizaje, </w:t>
      </w:r>
      <w:r>
        <w:t xml:space="preserve">   </w:t>
      </w:r>
      <w:r w:rsidR="00B05B19">
        <w:t>los cuales permiten observar y conocer el grado de dominio o</w:t>
      </w:r>
      <w:r>
        <w:t xml:space="preserve"> progreso de la competencia.</w:t>
      </w:r>
      <w:r>
        <w:br/>
        <w:t>5</w:t>
      </w:r>
      <w:r w:rsidRPr="005E0981">
        <w:rPr>
          <w:color w:val="FF0000"/>
        </w:rPr>
        <w:t xml:space="preserve">.- </w:t>
      </w:r>
      <w:r w:rsidR="00B05B19" w:rsidRPr="005E0981">
        <w:rPr>
          <w:b/>
          <w:color w:val="FF0000"/>
        </w:rPr>
        <w:t>El estándar de aprendizaje</w:t>
      </w:r>
      <w:r w:rsidR="00B05B19" w:rsidRPr="005E0981">
        <w:rPr>
          <w:color w:val="FF0000"/>
        </w:rPr>
        <w:t xml:space="preserve"> se puede concretar, según comunidad autónoma, o según autonomía de centro</w:t>
      </w:r>
      <w:r w:rsidR="00B05B19">
        <w:t xml:space="preserve">. </w:t>
      </w:r>
      <w:r w:rsidR="005E0981">
        <w:t xml:space="preserve">  </w:t>
      </w:r>
      <w:r w:rsidR="00B05B19" w:rsidRPr="007066FF">
        <w:rPr>
          <w:b/>
          <w:i/>
          <w:color w:val="FF0000"/>
        </w:rPr>
        <w:t xml:space="preserve">El estándar de aprendizaje puede ser conocido como “Indicador” o “Indicador de Logro”. </w:t>
      </w:r>
      <w:r w:rsidR="00B05B19" w:rsidRPr="00BF5B1B">
        <w:rPr>
          <w:b/>
          <w:i/>
        </w:rPr>
        <w:t>Dependiendo de la terminología utilizada podemos concretar el estándar de aprendizaje (indicador, indicador de logro) en lo que se denomina “evidencia”,</w:t>
      </w:r>
      <w:r w:rsidR="00B05B19">
        <w:t xml:space="preserve"> la cual está redactada, igualmente en tercera</w:t>
      </w:r>
    </w:p>
    <w:p w:rsidR="00BF5B1B" w:rsidRPr="00BF5B1B" w:rsidRDefault="00BF5B1B" w:rsidP="00B05B19">
      <w:pPr>
        <w:pStyle w:val="NormalWeb"/>
        <w:rPr>
          <w:b/>
          <w:u w:val="single"/>
        </w:rPr>
      </w:pPr>
      <w:r w:rsidRPr="00BF5B1B">
        <w:rPr>
          <w:b/>
          <w:u w:val="single"/>
        </w:rPr>
        <w:t>OS PASO UN VIDEO EXPLICATIVO.</w:t>
      </w:r>
    </w:p>
    <w:p w:rsidR="00B05B19" w:rsidRDefault="004D40C2" w:rsidP="00B05B19">
      <w:pPr>
        <w:pStyle w:val="NormalWeb"/>
      </w:pPr>
      <w:hyperlink r:id="rId8" w:history="1">
        <w:r w:rsidR="00E57DDF" w:rsidRPr="00FF0A33">
          <w:rPr>
            <w:rStyle w:val="Hipervnculo"/>
          </w:rPr>
          <w:t>https://blogs.elcorreogallego.es/gigasdetiza/2014/04/07/los-estandares-de-aprendizaje-y-los-criterios-de-evaluacion/</w:t>
        </w:r>
      </w:hyperlink>
    </w:p>
    <w:p w:rsidR="00E57DDF" w:rsidRDefault="00E57DDF" w:rsidP="00B05B19">
      <w:pPr>
        <w:pStyle w:val="NormalWeb"/>
      </w:pPr>
    </w:p>
    <w:p w:rsidR="00E57DDF" w:rsidRDefault="00E57DDF" w:rsidP="00FB3692">
      <w:pPr>
        <w:pStyle w:val="NormalWeb"/>
        <w:jc w:val="center"/>
      </w:pPr>
      <w:r>
        <w:t>Y esto es todo, espero haber podido aclararos un poco más la</w:t>
      </w:r>
      <w:r w:rsidR="00FB3692">
        <w:t>s</w:t>
      </w:r>
      <w:r>
        <w:t xml:space="preserve"> ideas </w:t>
      </w:r>
      <w:r w:rsidR="00FB3692">
        <w:t xml:space="preserve">que a veces tenemos algo </w:t>
      </w:r>
      <w:r w:rsidR="007066FF">
        <w:t>confuso</w:t>
      </w:r>
      <w:r w:rsidR="00FB3692">
        <w:t xml:space="preserve"> por los caprichos de las administraciones de no ser </w:t>
      </w:r>
      <w:r w:rsidR="007066FF">
        <w:t>claro</w:t>
      </w:r>
      <w:r w:rsidR="00FB3692">
        <w:t xml:space="preserve"> ni coordinarse a la hora de planificar el currículo.</w:t>
      </w:r>
    </w:p>
    <w:sectPr w:rsidR="00E57DDF" w:rsidSect="005E0981">
      <w:pgSz w:w="11906" w:h="16838"/>
      <w:pgMar w:top="1134" w:right="1021" w:bottom="102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96A03"/>
    <w:multiLevelType w:val="hybridMultilevel"/>
    <w:tmpl w:val="7CC4CE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AD219B6"/>
    <w:multiLevelType w:val="hybridMultilevel"/>
    <w:tmpl w:val="3C5846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583"/>
    <w:rsid w:val="00253C71"/>
    <w:rsid w:val="002F2583"/>
    <w:rsid w:val="0042113D"/>
    <w:rsid w:val="004D40C2"/>
    <w:rsid w:val="005E0981"/>
    <w:rsid w:val="00672E49"/>
    <w:rsid w:val="007066FF"/>
    <w:rsid w:val="00B05B19"/>
    <w:rsid w:val="00BD7A52"/>
    <w:rsid w:val="00BF5B1B"/>
    <w:rsid w:val="00E17B8D"/>
    <w:rsid w:val="00E57DDF"/>
    <w:rsid w:val="00FB36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F258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F2583"/>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unhideWhenUsed/>
    <w:rsid w:val="002F2583"/>
    <w:rPr>
      <w:color w:val="0000FF"/>
      <w:u w:val="single"/>
    </w:rPr>
  </w:style>
  <w:style w:type="paragraph" w:styleId="NormalWeb">
    <w:name w:val="Normal (Web)"/>
    <w:basedOn w:val="Normal"/>
    <w:uiPriority w:val="99"/>
    <w:semiHidden/>
    <w:unhideWhenUsed/>
    <w:rsid w:val="002F258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F2583"/>
    <w:rPr>
      <w:b/>
      <w:bCs/>
    </w:rPr>
  </w:style>
  <w:style w:type="character" w:styleId="nfasis">
    <w:name w:val="Emphasis"/>
    <w:basedOn w:val="Fuentedeprrafopredeter"/>
    <w:uiPriority w:val="20"/>
    <w:qFormat/>
    <w:rsid w:val="002F2583"/>
    <w:rPr>
      <w:i/>
      <w:iCs/>
    </w:rPr>
  </w:style>
  <w:style w:type="paragraph" w:styleId="Textodeglobo">
    <w:name w:val="Balloon Text"/>
    <w:basedOn w:val="Normal"/>
    <w:link w:val="TextodegloboCar"/>
    <w:uiPriority w:val="99"/>
    <w:semiHidden/>
    <w:unhideWhenUsed/>
    <w:rsid w:val="002F25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2583"/>
    <w:rPr>
      <w:rFonts w:ascii="Tahoma" w:hAnsi="Tahoma" w:cs="Tahoma"/>
      <w:sz w:val="16"/>
      <w:szCs w:val="16"/>
    </w:rPr>
  </w:style>
  <w:style w:type="character" w:styleId="CitaHTML">
    <w:name w:val="HTML Cite"/>
    <w:basedOn w:val="Fuentedeprrafopredeter"/>
    <w:uiPriority w:val="99"/>
    <w:semiHidden/>
    <w:unhideWhenUsed/>
    <w:rsid w:val="002F2583"/>
    <w:rPr>
      <w:i/>
      <w:iCs/>
    </w:rPr>
  </w:style>
  <w:style w:type="character" w:customStyle="1" w:styleId="says">
    <w:name w:val="says"/>
    <w:basedOn w:val="Fuentedeprrafopredeter"/>
    <w:rsid w:val="002F2583"/>
  </w:style>
  <w:style w:type="paragraph" w:styleId="Prrafodelista">
    <w:name w:val="List Paragraph"/>
    <w:basedOn w:val="Normal"/>
    <w:uiPriority w:val="34"/>
    <w:qFormat/>
    <w:rsid w:val="002F25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F258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F2583"/>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unhideWhenUsed/>
    <w:rsid w:val="002F2583"/>
    <w:rPr>
      <w:color w:val="0000FF"/>
      <w:u w:val="single"/>
    </w:rPr>
  </w:style>
  <w:style w:type="paragraph" w:styleId="NormalWeb">
    <w:name w:val="Normal (Web)"/>
    <w:basedOn w:val="Normal"/>
    <w:uiPriority w:val="99"/>
    <w:semiHidden/>
    <w:unhideWhenUsed/>
    <w:rsid w:val="002F258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F2583"/>
    <w:rPr>
      <w:b/>
      <w:bCs/>
    </w:rPr>
  </w:style>
  <w:style w:type="character" w:styleId="nfasis">
    <w:name w:val="Emphasis"/>
    <w:basedOn w:val="Fuentedeprrafopredeter"/>
    <w:uiPriority w:val="20"/>
    <w:qFormat/>
    <w:rsid w:val="002F2583"/>
    <w:rPr>
      <w:i/>
      <w:iCs/>
    </w:rPr>
  </w:style>
  <w:style w:type="paragraph" w:styleId="Textodeglobo">
    <w:name w:val="Balloon Text"/>
    <w:basedOn w:val="Normal"/>
    <w:link w:val="TextodegloboCar"/>
    <w:uiPriority w:val="99"/>
    <w:semiHidden/>
    <w:unhideWhenUsed/>
    <w:rsid w:val="002F25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2583"/>
    <w:rPr>
      <w:rFonts w:ascii="Tahoma" w:hAnsi="Tahoma" w:cs="Tahoma"/>
      <w:sz w:val="16"/>
      <w:szCs w:val="16"/>
    </w:rPr>
  </w:style>
  <w:style w:type="character" w:styleId="CitaHTML">
    <w:name w:val="HTML Cite"/>
    <w:basedOn w:val="Fuentedeprrafopredeter"/>
    <w:uiPriority w:val="99"/>
    <w:semiHidden/>
    <w:unhideWhenUsed/>
    <w:rsid w:val="002F2583"/>
    <w:rPr>
      <w:i/>
      <w:iCs/>
    </w:rPr>
  </w:style>
  <w:style w:type="character" w:customStyle="1" w:styleId="says">
    <w:name w:val="says"/>
    <w:basedOn w:val="Fuentedeprrafopredeter"/>
    <w:rsid w:val="002F2583"/>
  </w:style>
  <w:style w:type="paragraph" w:styleId="Prrafodelista">
    <w:name w:val="List Paragraph"/>
    <w:basedOn w:val="Normal"/>
    <w:uiPriority w:val="34"/>
    <w:qFormat/>
    <w:rsid w:val="002F2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79703">
      <w:bodyDiv w:val="1"/>
      <w:marLeft w:val="0"/>
      <w:marRight w:val="0"/>
      <w:marTop w:val="0"/>
      <w:marBottom w:val="0"/>
      <w:divBdr>
        <w:top w:val="none" w:sz="0" w:space="0" w:color="auto"/>
        <w:left w:val="none" w:sz="0" w:space="0" w:color="auto"/>
        <w:bottom w:val="none" w:sz="0" w:space="0" w:color="auto"/>
        <w:right w:val="none" w:sz="0" w:space="0" w:color="auto"/>
      </w:divBdr>
    </w:div>
    <w:div w:id="404227435">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5">
          <w:marLeft w:val="0"/>
          <w:marRight w:val="0"/>
          <w:marTop w:val="0"/>
          <w:marBottom w:val="0"/>
          <w:divBdr>
            <w:top w:val="none" w:sz="0" w:space="0" w:color="auto"/>
            <w:left w:val="none" w:sz="0" w:space="0" w:color="auto"/>
            <w:bottom w:val="none" w:sz="0" w:space="0" w:color="auto"/>
            <w:right w:val="none" w:sz="0" w:space="0" w:color="auto"/>
          </w:divBdr>
        </w:div>
        <w:div w:id="1295520163">
          <w:marLeft w:val="0"/>
          <w:marRight w:val="0"/>
          <w:marTop w:val="0"/>
          <w:marBottom w:val="0"/>
          <w:divBdr>
            <w:top w:val="none" w:sz="0" w:space="0" w:color="auto"/>
            <w:left w:val="none" w:sz="0" w:space="0" w:color="auto"/>
            <w:bottom w:val="none" w:sz="0" w:space="0" w:color="auto"/>
            <w:right w:val="none" w:sz="0" w:space="0" w:color="auto"/>
          </w:divBdr>
        </w:div>
      </w:divsChild>
    </w:div>
    <w:div w:id="674843015">
      <w:bodyDiv w:val="1"/>
      <w:marLeft w:val="0"/>
      <w:marRight w:val="0"/>
      <w:marTop w:val="0"/>
      <w:marBottom w:val="0"/>
      <w:divBdr>
        <w:top w:val="none" w:sz="0" w:space="0" w:color="auto"/>
        <w:left w:val="none" w:sz="0" w:space="0" w:color="auto"/>
        <w:bottom w:val="none" w:sz="0" w:space="0" w:color="auto"/>
        <w:right w:val="none" w:sz="0" w:space="0" w:color="auto"/>
      </w:divBdr>
      <w:divsChild>
        <w:div w:id="1071076446">
          <w:marLeft w:val="0"/>
          <w:marRight w:val="0"/>
          <w:marTop w:val="0"/>
          <w:marBottom w:val="0"/>
          <w:divBdr>
            <w:top w:val="none" w:sz="0" w:space="0" w:color="auto"/>
            <w:left w:val="none" w:sz="0" w:space="0" w:color="auto"/>
            <w:bottom w:val="none" w:sz="0" w:space="0" w:color="auto"/>
            <w:right w:val="none" w:sz="0" w:space="0" w:color="auto"/>
          </w:divBdr>
        </w:div>
      </w:divsChild>
    </w:div>
    <w:div w:id="967705832">
      <w:bodyDiv w:val="1"/>
      <w:marLeft w:val="0"/>
      <w:marRight w:val="0"/>
      <w:marTop w:val="0"/>
      <w:marBottom w:val="0"/>
      <w:divBdr>
        <w:top w:val="none" w:sz="0" w:space="0" w:color="auto"/>
        <w:left w:val="none" w:sz="0" w:space="0" w:color="auto"/>
        <w:bottom w:val="none" w:sz="0" w:space="0" w:color="auto"/>
        <w:right w:val="none" w:sz="0" w:space="0" w:color="auto"/>
      </w:divBdr>
      <w:divsChild>
        <w:div w:id="1139299205">
          <w:marLeft w:val="0"/>
          <w:marRight w:val="0"/>
          <w:marTop w:val="0"/>
          <w:marBottom w:val="0"/>
          <w:divBdr>
            <w:top w:val="none" w:sz="0" w:space="0" w:color="auto"/>
            <w:left w:val="none" w:sz="0" w:space="0" w:color="auto"/>
            <w:bottom w:val="none" w:sz="0" w:space="0" w:color="auto"/>
            <w:right w:val="none" w:sz="0" w:space="0" w:color="auto"/>
          </w:divBdr>
        </w:div>
        <w:div w:id="1195533497">
          <w:marLeft w:val="0"/>
          <w:marRight w:val="0"/>
          <w:marTop w:val="0"/>
          <w:marBottom w:val="0"/>
          <w:divBdr>
            <w:top w:val="none" w:sz="0" w:space="0" w:color="auto"/>
            <w:left w:val="none" w:sz="0" w:space="0" w:color="auto"/>
            <w:bottom w:val="none" w:sz="0" w:space="0" w:color="auto"/>
            <w:right w:val="none" w:sz="0" w:space="0" w:color="auto"/>
          </w:divBdr>
        </w:div>
      </w:divsChild>
    </w:div>
    <w:div w:id="127895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elcorreogallego.es/gigasdetiza/2014/04/07/los-estandares-de-aprendizaje-y-los-criterios-de-evaluacion/"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rendeviviendo.wordpress.com/2014/03/30/estandares-de-aprendizaje-e-indicador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1117</Words>
  <Characters>6144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Civico</dc:creator>
  <cp:lastModifiedBy>Francisco Civico</cp:lastModifiedBy>
  <cp:revision>5</cp:revision>
  <dcterms:created xsi:type="dcterms:W3CDTF">2019-01-28T16:59:00Z</dcterms:created>
  <dcterms:modified xsi:type="dcterms:W3CDTF">2019-02-03T22:00:00Z</dcterms:modified>
</cp:coreProperties>
</file>