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4067" w:type="dxa"/>
        <w:tblLook w:val="04A0" w:firstRow="1" w:lastRow="0" w:firstColumn="1" w:lastColumn="0" w:noHBand="0" w:noVBand="1"/>
      </w:tblPr>
      <w:tblGrid>
        <w:gridCol w:w="711"/>
        <w:gridCol w:w="2149"/>
        <w:gridCol w:w="1557"/>
        <w:gridCol w:w="1616"/>
        <w:gridCol w:w="1543"/>
        <w:gridCol w:w="1411"/>
        <w:gridCol w:w="5080"/>
      </w:tblGrid>
      <w:tr w:rsidR="003E7F2C" w:rsidTr="0050495A">
        <w:trPr>
          <w:trHeight w:val="539"/>
        </w:trPr>
        <w:tc>
          <w:tcPr>
            <w:tcW w:w="0" w:type="auto"/>
            <w:vAlign w:val="center"/>
          </w:tcPr>
          <w:p w:rsidR="0050495A" w:rsidRPr="0050495A" w:rsidRDefault="0050495A" w:rsidP="0050495A">
            <w:pPr>
              <w:jc w:val="center"/>
              <w:rPr>
                <w:b/>
                <w:sz w:val="24"/>
                <w:szCs w:val="24"/>
              </w:rPr>
            </w:pPr>
            <w:r w:rsidRPr="0050495A">
              <w:rPr>
                <w:b/>
                <w:sz w:val="24"/>
                <w:szCs w:val="24"/>
              </w:rPr>
              <w:t>Obra</w:t>
            </w:r>
          </w:p>
        </w:tc>
        <w:tc>
          <w:tcPr>
            <w:tcW w:w="0" w:type="auto"/>
            <w:vAlign w:val="center"/>
          </w:tcPr>
          <w:p w:rsidR="0050495A" w:rsidRPr="0050495A" w:rsidRDefault="0050495A" w:rsidP="0050495A">
            <w:pPr>
              <w:jc w:val="center"/>
              <w:rPr>
                <w:b/>
                <w:sz w:val="24"/>
                <w:szCs w:val="24"/>
              </w:rPr>
            </w:pPr>
            <w:r w:rsidRPr="0050495A">
              <w:rPr>
                <w:b/>
                <w:sz w:val="24"/>
                <w:szCs w:val="24"/>
              </w:rPr>
              <w:t>Autor</w:t>
            </w:r>
          </w:p>
        </w:tc>
        <w:tc>
          <w:tcPr>
            <w:tcW w:w="0" w:type="auto"/>
            <w:vAlign w:val="center"/>
          </w:tcPr>
          <w:p w:rsidR="0050495A" w:rsidRPr="0050495A" w:rsidRDefault="0050495A" w:rsidP="0050495A">
            <w:pPr>
              <w:jc w:val="center"/>
              <w:rPr>
                <w:b/>
                <w:sz w:val="24"/>
                <w:szCs w:val="24"/>
              </w:rPr>
            </w:pPr>
            <w:r w:rsidRPr="0050495A">
              <w:rPr>
                <w:b/>
                <w:sz w:val="24"/>
                <w:szCs w:val="24"/>
              </w:rPr>
              <w:t>Duración</w:t>
            </w:r>
          </w:p>
        </w:tc>
        <w:tc>
          <w:tcPr>
            <w:tcW w:w="0" w:type="auto"/>
            <w:vAlign w:val="center"/>
          </w:tcPr>
          <w:p w:rsidR="0050495A" w:rsidRPr="0050495A" w:rsidRDefault="0050495A" w:rsidP="0050495A">
            <w:pPr>
              <w:jc w:val="center"/>
              <w:rPr>
                <w:b/>
                <w:sz w:val="24"/>
                <w:szCs w:val="24"/>
              </w:rPr>
            </w:pPr>
            <w:r w:rsidRPr="0050495A">
              <w:rPr>
                <w:b/>
                <w:sz w:val="24"/>
                <w:szCs w:val="24"/>
              </w:rPr>
              <w:t>Alumnos que participan</w:t>
            </w:r>
          </w:p>
        </w:tc>
        <w:tc>
          <w:tcPr>
            <w:tcW w:w="0" w:type="auto"/>
            <w:vAlign w:val="center"/>
          </w:tcPr>
          <w:p w:rsidR="0050495A" w:rsidRPr="0050495A" w:rsidRDefault="0050495A" w:rsidP="0050495A">
            <w:pPr>
              <w:jc w:val="center"/>
              <w:rPr>
                <w:b/>
                <w:sz w:val="24"/>
                <w:szCs w:val="24"/>
              </w:rPr>
            </w:pPr>
            <w:r w:rsidRPr="0050495A">
              <w:rPr>
                <w:b/>
                <w:sz w:val="24"/>
                <w:szCs w:val="24"/>
              </w:rPr>
              <w:t>Centro</w:t>
            </w:r>
          </w:p>
        </w:tc>
        <w:tc>
          <w:tcPr>
            <w:tcW w:w="0" w:type="auto"/>
            <w:vAlign w:val="center"/>
          </w:tcPr>
          <w:p w:rsidR="0050495A" w:rsidRPr="0050495A" w:rsidRDefault="0050495A" w:rsidP="0050495A">
            <w:pPr>
              <w:jc w:val="center"/>
              <w:rPr>
                <w:b/>
                <w:sz w:val="24"/>
                <w:szCs w:val="24"/>
              </w:rPr>
            </w:pPr>
            <w:r w:rsidRPr="0050495A">
              <w:rPr>
                <w:b/>
                <w:sz w:val="24"/>
                <w:szCs w:val="24"/>
              </w:rPr>
              <w:t>Profesores</w:t>
            </w:r>
          </w:p>
        </w:tc>
        <w:tc>
          <w:tcPr>
            <w:tcW w:w="0" w:type="auto"/>
            <w:vAlign w:val="center"/>
          </w:tcPr>
          <w:p w:rsidR="0050495A" w:rsidRPr="0050495A" w:rsidRDefault="0050495A" w:rsidP="0050495A">
            <w:pPr>
              <w:jc w:val="center"/>
              <w:rPr>
                <w:b/>
                <w:sz w:val="24"/>
                <w:szCs w:val="24"/>
              </w:rPr>
            </w:pPr>
            <w:r w:rsidRPr="0050495A">
              <w:rPr>
                <w:b/>
                <w:sz w:val="24"/>
                <w:szCs w:val="24"/>
              </w:rPr>
              <w:t>Contexto/descripción</w:t>
            </w:r>
          </w:p>
        </w:tc>
      </w:tr>
      <w:tr w:rsidR="003E7F2C" w:rsidTr="0050495A">
        <w:trPr>
          <w:trHeight w:val="512"/>
        </w:trPr>
        <w:tc>
          <w:tcPr>
            <w:tcW w:w="0" w:type="auto"/>
          </w:tcPr>
          <w:p w:rsidR="0050495A" w:rsidRDefault="0050495A" w:rsidP="00783684"/>
        </w:tc>
        <w:tc>
          <w:tcPr>
            <w:tcW w:w="0" w:type="auto"/>
          </w:tcPr>
          <w:p w:rsidR="0050495A" w:rsidRDefault="005365BA" w:rsidP="00783684">
            <w:r>
              <w:t>Alumnado de Arte Dramático y Conservatorio de música.</w:t>
            </w:r>
          </w:p>
        </w:tc>
        <w:tc>
          <w:tcPr>
            <w:tcW w:w="0" w:type="auto"/>
          </w:tcPr>
          <w:p w:rsidR="0050495A" w:rsidRDefault="003E7F2C" w:rsidP="00783684">
            <w:r>
              <w:t>Proyectado durante todo el día.</w:t>
            </w:r>
          </w:p>
        </w:tc>
        <w:tc>
          <w:tcPr>
            <w:tcW w:w="0" w:type="auto"/>
          </w:tcPr>
          <w:p w:rsidR="0050495A" w:rsidRDefault="005365BA" w:rsidP="00783684">
            <w:r>
              <w:t>Alumnado de Creación Audiovisual</w:t>
            </w:r>
          </w:p>
        </w:tc>
        <w:tc>
          <w:tcPr>
            <w:tcW w:w="0" w:type="auto"/>
          </w:tcPr>
          <w:p w:rsidR="0050495A" w:rsidRDefault="005365BA" w:rsidP="00783684">
            <w:r>
              <w:t>Escuela Superior de Arte Dramático</w:t>
            </w:r>
          </w:p>
        </w:tc>
        <w:tc>
          <w:tcPr>
            <w:tcW w:w="0" w:type="auto"/>
          </w:tcPr>
          <w:p w:rsidR="0050495A" w:rsidRDefault="005365BA" w:rsidP="00783684">
            <w:r>
              <w:t>Juan Antonio Bernal</w:t>
            </w:r>
          </w:p>
          <w:p w:rsidR="005365BA" w:rsidRDefault="005365BA" w:rsidP="00783684">
            <w:r>
              <w:t>Carmen Arribas</w:t>
            </w:r>
          </w:p>
        </w:tc>
        <w:tc>
          <w:tcPr>
            <w:tcW w:w="0" w:type="auto"/>
          </w:tcPr>
          <w:p w:rsidR="0050495A" w:rsidRDefault="005365BA" w:rsidP="00783684">
            <w:r>
              <w:t>Proyección en distintas salas de cortos creados por alumn</w:t>
            </w:r>
            <w:r w:rsidR="003E7F2C">
              <w:t>ado</w:t>
            </w:r>
            <w:bookmarkStart w:id="0" w:name="_GoBack"/>
            <w:bookmarkEnd w:id="0"/>
            <w:r>
              <w:t>.</w:t>
            </w:r>
            <w:r w:rsidR="003E7F2C">
              <w:t xml:space="preserve"> </w:t>
            </w:r>
            <w:r>
              <w:t xml:space="preserve">Música en directo </w:t>
            </w:r>
            <w:r w:rsidR="003E7F2C">
              <w:t xml:space="preserve">(proyectado) con </w:t>
            </w:r>
            <w:r>
              <w:t>interpretación de piezas musicales aleatorias por parte de alumnado de Conservatorio de música.</w:t>
            </w:r>
          </w:p>
        </w:tc>
      </w:tr>
      <w:tr w:rsidR="003E7F2C" w:rsidTr="0050495A">
        <w:trPr>
          <w:trHeight w:val="539"/>
        </w:trPr>
        <w:tc>
          <w:tcPr>
            <w:tcW w:w="0" w:type="auto"/>
          </w:tcPr>
          <w:p w:rsidR="0050495A" w:rsidRDefault="0050495A" w:rsidP="00783684"/>
        </w:tc>
        <w:tc>
          <w:tcPr>
            <w:tcW w:w="0" w:type="auto"/>
          </w:tcPr>
          <w:p w:rsidR="0050495A" w:rsidRDefault="0050495A" w:rsidP="00783684"/>
        </w:tc>
        <w:tc>
          <w:tcPr>
            <w:tcW w:w="0" w:type="auto"/>
          </w:tcPr>
          <w:p w:rsidR="0050495A" w:rsidRDefault="0050495A" w:rsidP="00783684"/>
        </w:tc>
        <w:tc>
          <w:tcPr>
            <w:tcW w:w="0" w:type="auto"/>
          </w:tcPr>
          <w:p w:rsidR="0050495A" w:rsidRDefault="0050495A" w:rsidP="00783684"/>
        </w:tc>
        <w:tc>
          <w:tcPr>
            <w:tcW w:w="0" w:type="auto"/>
          </w:tcPr>
          <w:p w:rsidR="0050495A" w:rsidRDefault="0050495A" w:rsidP="00783684"/>
        </w:tc>
        <w:tc>
          <w:tcPr>
            <w:tcW w:w="0" w:type="auto"/>
          </w:tcPr>
          <w:p w:rsidR="0050495A" w:rsidRDefault="0050495A" w:rsidP="00783684"/>
        </w:tc>
        <w:tc>
          <w:tcPr>
            <w:tcW w:w="0" w:type="auto"/>
          </w:tcPr>
          <w:p w:rsidR="0050495A" w:rsidRDefault="0050495A" w:rsidP="00783684"/>
        </w:tc>
      </w:tr>
      <w:tr w:rsidR="003E7F2C" w:rsidTr="0050495A">
        <w:trPr>
          <w:trHeight w:val="512"/>
        </w:trPr>
        <w:tc>
          <w:tcPr>
            <w:tcW w:w="0" w:type="auto"/>
          </w:tcPr>
          <w:p w:rsidR="0050495A" w:rsidRDefault="0050495A" w:rsidP="00783684"/>
        </w:tc>
        <w:tc>
          <w:tcPr>
            <w:tcW w:w="0" w:type="auto"/>
          </w:tcPr>
          <w:p w:rsidR="0050495A" w:rsidRDefault="0050495A" w:rsidP="00783684"/>
        </w:tc>
        <w:tc>
          <w:tcPr>
            <w:tcW w:w="0" w:type="auto"/>
          </w:tcPr>
          <w:p w:rsidR="0050495A" w:rsidRDefault="0050495A" w:rsidP="00783684"/>
        </w:tc>
        <w:tc>
          <w:tcPr>
            <w:tcW w:w="0" w:type="auto"/>
          </w:tcPr>
          <w:p w:rsidR="0050495A" w:rsidRDefault="0050495A" w:rsidP="00783684"/>
        </w:tc>
        <w:tc>
          <w:tcPr>
            <w:tcW w:w="0" w:type="auto"/>
          </w:tcPr>
          <w:p w:rsidR="0050495A" w:rsidRDefault="0050495A" w:rsidP="00783684"/>
        </w:tc>
        <w:tc>
          <w:tcPr>
            <w:tcW w:w="0" w:type="auto"/>
          </w:tcPr>
          <w:p w:rsidR="005365BA" w:rsidRDefault="005365BA" w:rsidP="00783684"/>
        </w:tc>
        <w:tc>
          <w:tcPr>
            <w:tcW w:w="0" w:type="auto"/>
          </w:tcPr>
          <w:p w:rsidR="0050495A" w:rsidRDefault="0050495A" w:rsidP="00783684"/>
        </w:tc>
      </w:tr>
      <w:tr w:rsidR="003E7F2C" w:rsidTr="0050495A">
        <w:trPr>
          <w:trHeight w:val="539"/>
        </w:trPr>
        <w:tc>
          <w:tcPr>
            <w:tcW w:w="0" w:type="auto"/>
          </w:tcPr>
          <w:p w:rsidR="0050495A" w:rsidRDefault="0050495A" w:rsidP="00783684"/>
        </w:tc>
        <w:tc>
          <w:tcPr>
            <w:tcW w:w="0" w:type="auto"/>
          </w:tcPr>
          <w:p w:rsidR="0050495A" w:rsidRDefault="0050495A" w:rsidP="00783684"/>
        </w:tc>
        <w:tc>
          <w:tcPr>
            <w:tcW w:w="0" w:type="auto"/>
          </w:tcPr>
          <w:p w:rsidR="0050495A" w:rsidRDefault="0050495A" w:rsidP="00783684"/>
        </w:tc>
        <w:tc>
          <w:tcPr>
            <w:tcW w:w="0" w:type="auto"/>
          </w:tcPr>
          <w:p w:rsidR="0050495A" w:rsidRDefault="0050495A" w:rsidP="00783684"/>
        </w:tc>
        <w:tc>
          <w:tcPr>
            <w:tcW w:w="0" w:type="auto"/>
          </w:tcPr>
          <w:p w:rsidR="0050495A" w:rsidRDefault="0050495A" w:rsidP="00783684"/>
        </w:tc>
        <w:tc>
          <w:tcPr>
            <w:tcW w:w="0" w:type="auto"/>
          </w:tcPr>
          <w:p w:rsidR="0050495A" w:rsidRDefault="0050495A" w:rsidP="00783684"/>
        </w:tc>
        <w:tc>
          <w:tcPr>
            <w:tcW w:w="0" w:type="auto"/>
          </w:tcPr>
          <w:p w:rsidR="0050495A" w:rsidRDefault="0050495A" w:rsidP="00783684"/>
        </w:tc>
      </w:tr>
      <w:tr w:rsidR="003E7F2C" w:rsidTr="0050495A">
        <w:trPr>
          <w:trHeight w:val="539"/>
        </w:trPr>
        <w:tc>
          <w:tcPr>
            <w:tcW w:w="0" w:type="auto"/>
          </w:tcPr>
          <w:p w:rsidR="0050495A" w:rsidRDefault="0050495A" w:rsidP="00783684"/>
        </w:tc>
        <w:tc>
          <w:tcPr>
            <w:tcW w:w="0" w:type="auto"/>
          </w:tcPr>
          <w:p w:rsidR="0050495A" w:rsidRDefault="0050495A" w:rsidP="00783684"/>
        </w:tc>
        <w:tc>
          <w:tcPr>
            <w:tcW w:w="0" w:type="auto"/>
          </w:tcPr>
          <w:p w:rsidR="0050495A" w:rsidRDefault="0050495A" w:rsidP="00783684"/>
        </w:tc>
        <w:tc>
          <w:tcPr>
            <w:tcW w:w="0" w:type="auto"/>
          </w:tcPr>
          <w:p w:rsidR="0050495A" w:rsidRDefault="0050495A" w:rsidP="00783684"/>
        </w:tc>
        <w:tc>
          <w:tcPr>
            <w:tcW w:w="0" w:type="auto"/>
          </w:tcPr>
          <w:p w:rsidR="0050495A" w:rsidRDefault="0050495A" w:rsidP="00783684"/>
        </w:tc>
        <w:tc>
          <w:tcPr>
            <w:tcW w:w="0" w:type="auto"/>
          </w:tcPr>
          <w:p w:rsidR="0050495A" w:rsidRDefault="0050495A" w:rsidP="00783684"/>
        </w:tc>
        <w:tc>
          <w:tcPr>
            <w:tcW w:w="0" w:type="auto"/>
          </w:tcPr>
          <w:p w:rsidR="0050495A" w:rsidRDefault="0050495A" w:rsidP="00783684"/>
        </w:tc>
      </w:tr>
    </w:tbl>
    <w:p w:rsidR="00CC1552" w:rsidRDefault="00CC1552" w:rsidP="00783684"/>
    <w:p w:rsidR="0050495A" w:rsidRDefault="0050495A" w:rsidP="00783684"/>
    <w:p w:rsidR="0050495A" w:rsidRDefault="0050495A" w:rsidP="00783684">
      <w:r>
        <w:t>Rellenar los campos que procedan.</w:t>
      </w:r>
    </w:p>
    <w:p w:rsidR="00576AE6" w:rsidRDefault="00576AE6" w:rsidP="00783684"/>
    <w:p w:rsidR="00576AE6" w:rsidRDefault="00576AE6" w:rsidP="00783684"/>
    <w:p w:rsidR="00576AE6" w:rsidRDefault="00576AE6" w:rsidP="00783684"/>
    <w:p w:rsidR="00576AE6" w:rsidRDefault="00576AE6" w:rsidP="00783684"/>
    <w:p w:rsidR="00576AE6" w:rsidRDefault="00576AE6" w:rsidP="00783684"/>
    <w:p w:rsidR="00576AE6" w:rsidRDefault="00576AE6" w:rsidP="00576AE6">
      <w:pPr>
        <w:pStyle w:val="NormalWeb"/>
        <w:shd w:val="clear" w:color="auto" w:fill="FFFFFF"/>
        <w:spacing w:before="0" w:beforeAutospacing="0" w:after="0" w:afterAutospacing="0"/>
        <w:jc w:val="both"/>
        <w:rPr>
          <w:rFonts w:ascii="Lato" w:hAnsi="Lato"/>
          <w:color w:val="111111"/>
          <w:spacing w:val="15"/>
          <w:sz w:val="23"/>
          <w:szCs w:val="23"/>
        </w:rPr>
      </w:pPr>
      <w:r>
        <w:rPr>
          <w:rFonts w:ascii="Lato" w:hAnsi="Lato"/>
          <w:color w:val="808080"/>
          <w:spacing w:val="15"/>
          <w:sz w:val="23"/>
          <w:szCs w:val="23"/>
        </w:rPr>
        <w:lastRenderedPageBreak/>
        <w:t xml:space="preserve">Un camino desconocido puede llevar a un lugar familiar; un rincón escondido de la mente donde se encuentra la experiencia personal y la cultura, para salir a la superficie a través de caminos asociativos complejos. Cosas que siempre llevamos con nosotros, como un </w:t>
      </w:r>
      <w:proofErr w:type="spellStart"/>
      <w:r>
        <w:rPr>
          <w:rFonts w:ascii="Lato" w:hAnsi="Lato"/>
          <w:color w:val="808080"/>
          <w:spacing w:val="15"/>
          <w:sz w:val="23"/>
          <w:szCs w:val="23"/>
        </w:rPr>
        <w:t>siyadeh</w:t>
      </w:r>
      <w:proofErr w:type="spellEnd"/>
      <w:r>
        <w:rPr>
          <w:rFonts w:ascii="Lato" w:hAnsi="Lato"/>
          <w:color w:val="808080"/>
          <w:spacing w:val="15"/>
          <w:sz w:val="23"/>
          <w:szCs w:val="23"/>
        </w:rPr>
        <w:t>.</w:t>
      </w:r>
    </w:p>
    <w:p w:rsidR="00576AE6" w:rsidRDefault="00576AE6" w:rsidP="00576AE6">
      <w:pPr>
        <w:pStyle w:val="NormalWeb"/>
        <w:shd w:val="clear" w:color="auto" w:fill="FFFFFF"/>
        <w:spacing w:before="0" w:beforeAutospacing="0" w:after="0" w:afterAutospacing="0"/>
        <w:jc w:val="both"/>
        <w:rPr>
          <w:rFonts w:ascii="Lato" w:hAnsi="Lato"/>
          <w:color w:val="111111"/>
          <w:spacing w:val="15"/>
          <w:sz w:val="23"/>
          <w:szCs w:val="23"/>
        </w:rPr>
      </w:pPr>
      <w:r>
        <w:rPr>
          <w:rFonts w:ascii="Lato" w:hAnsi="Lato"/>
          <w:color w:val="808080"/>
          <w:spacing w:val="15"/>
          <w:sz w:val="23"/>
          <w:szCs w:val="23"/>
        </w:rPr>
        <w:t xml:space="preserve">Cuando </w:t>
      </w:r>
      <w:proofErr w:type="spellStart"/>
      <w:r>
        <w:rPr>
          <w:rFonts w:ascii="Lato" w:hAnsi="Lato"/>
          <w:color w:val="808080"/>
          <w:spacing w:val="15"/>
          <w:sz w:val="23"/>
          <w:szCs w:val="23"/>
        </w:rPr>
        <w:t>Alia</w:t>
      </w:r>
      <w:proofErr w:type="spellEnd"/>
      <w:r>
        <w:rPr>
          <w:rFonts w:ascii="Lato" w:hAnsi="Lato"/>
          <w:color w:val="808080"/>
          <w:spacing w:val="15"/>
          <w:sz w:val="23"/>
          <w:szCs w:val="23"/>
        </w:rPr>
        <w:t xml:space="preserve"> Farid se puso en camino para explorar las calles de Córdoba, lo hizo sin mapas o recomendaciones, dejando margen para descubrimientos inesperados. Una marca enigmática en el suelo del palacio del Califa – que señalaba el lugar donde anteriormente había un puente - se convirtió en la llave para localizar el enlace del patrimonio cultural local con su propia experiencia. Un enlace que se incorporaría en “Siembra tu </w:t>
      </w:r>
      <w:proofErr w:type="spellStart"/>
      <w:r>
        <w:rPr>
          <w:rFonts w:ascii="Lato" w:hAnsi="Lato"/>
          <w:color w:val="808080"/>
          <w:spacing w:val="15"/>
          <w:sz w:val="23"/>
          <w:szCs w:val="23"/>
        </w:rPr>
        <w:t>siyadeh</w:t>
      </w:r>
      <w:proofErr w:type="spellEnd"/>
      <w:r>
        <w:rPr>
          <w:rFonts w:ascii="Lato" w:hAnsi="Lato"/>
          <w:color w:val="808080"/>
          <w:spacing w:val="15"/>
          <w:sz w:val="23"/>
          <w:szCs w:val="23"/>
        </w:rPr>
        <w:t>”, un taller de jardinería artística.</w:t>
      </w:r>
    </w:p>
    <w:p w:rsidR="00576AE6" w:rsidRDefault="00576AE6" w:rsidP="00576AE6">
      <w:pPr>
        <w:pStyle w:val="NormalWeb"/>
        <w:shd w:val="clear" w:color="auto" w:fill="FFFFFF"/>
        <w:spacing w:before="0" w:beforeAutospacing="0" w:after="0" w:afterAutospacing="0"/>
        <w:jc w:val="both"/>
        <w:rPr>
          <w:rFonts w:ascii="Lato" w:hAnsi="Lato"/>
          <w:color w:val="111111"/>
          <w:spacing w:val="15"/>
          <w:sz w:val="23"/>
          <w:szCs w:val="23"/>
        </w:rPr>
      </w:pPr>
      <w:r>
        <w:rPr>
          <w:rFonts w:ascii="Lato" w:hAnsi="Lato"/>
          <w:color w:val="808080"/>
          <w:spacing w:val="15"/>
          <w:sz w:val="23"/>
          <w:szCs w:val="23"/>
        </w:rPr>
        <w:t>El proyecto consiste en crear maceteros en forma de alfombra de oración (</w:t>
      </w:r>
      <w:proofErr w:type="spellStart"/>
      <w:r>
        <w:rPr>
          <w:rFonts w:ascii="Lato" w:hAnsi="Lato"/>
          <w:color w:val="808080"/>
          <w:spacing w:val="15"/>
          <w:sz w:val="23"/>
          <w:szCs w:val="23"/>
        </w:rPr>
        <w:t>siyadeh</w:t>
      </w:r>
      <w:proofErr w:type="spellEnd"/>
      <w:r>
        <w:rPr>
          <w:rFonts w:ascii="Lato" w:hAnsi="Lato"/>
          <w:color w:val="808080"/>
          <w:spacing w:val="15"/>
          <w:sz w:val="23"/>
          <w:szCs w:val="23"/>
        </w:rPr>
        <w:t>), y, posteriormente plantarlos con flores. De alguna forma, los motivos florales y geométricos que decoran las alfombras de oración vuelven a su primera fuente de inspiración: la naturaleza y la arquitectura. En este sentido, la obra sigue la tradición de los patios cordobeses, un lugar entre el interior y el exterior, el espacio urbano y la naturaleza.</w:t>
      </w:r>
    </w:p>
    <w:p w:rsidR="00576AE6" w:rsidRDefault="00576AE6" w:rsidP="00576AE6">
      <w:pPr>
        <w:pStyle w:val="NormalWeb"/>
        <w:shd w:val="clear" w:color="auto" w:fill="FFFFFF"/>
        <w:spacing w:before="0" w:beforeAutospacing="0" w:after="0" w:afterAutospacing="0"/>
        <w:jc w:val="both"/>
        <w:rPr>
          <w:rFonts w:ascii="Lato" w:hAnsi="Lato"/>
          <w:color w:val="111111"/>
          <w:spacing w:val="15"/>
          <w:sz w:val="23"/>
          <w:szCs w:val="23"/>
        </w:rPr>
      </w:pPr>
      <w:r>
        <w:rPr>
          <w:rFonts w:ascii="Lato" w:hAnsi="Lato"/>
          <w:color w:val="808080"/>
          <w:spacing w:val="15"/>
          <w:sz w:val="23"/>
          <w:szCs w:val="23"/>
        </w:rPr>
        <w:t xml:space="preserve">Transferido a un contexto artístico, el acto de la jardinería se convierte en una forma de comunicación entre los participantes, un ritual colectivo que crea un sentido de cercanía entre la gente de la comunidad. Una vez que finalice del proyecto, las plantas serán </w:t>
      </w:r>
      <w:proofErr w:type="spellStart"/>
      <w:r>
        <w:rPr>
          <w:rFonts w:ascii="Lato" w:hAnsi="Lato"/>
          <w:color w:val="808080"/>
          <w:spacing w:val="15"/>
          <w:sz w:val="23"/>
          <w:szCs w:val="23"/>
        </w:rPr>
        <w:t>transplantadas</w:t>
      </w:r>
      <w:proofErr w:type="spellEnd"/>
      <w:r>
        <w:rPr>
          <w:rFonts w:ascii="Lato" w:hAnsi="Lato"/>
          <w:color w:val="808080"/>
          <w:spacing w:val="15"/>
          <w:sz w:val="23"/>
          <w:szCs w:val="23"/>
        </w:rPr>
        <w:t xml:space="preserve"> a un jardín público, para seguir su ciclo vegetativo – formando parte del paisaje y patrimonio cultural cordobés.</w:t>
      </w:r>
    </w:p>
    <w:p w:rsidR="00576AE6" w:rsidRDefault="00576AE6" w:rsidP="00576AE6">
      <w:pPr>
        <w:pStyle w:val="NormalWeb"/>
        <w:shd w:val="clear" w:color="auto" w:fill="FFFFFF"/>
        <w:spacing w:before="0" w:beforeAutospacing="0" w:after="0" w:afterAutospacing="0"/>
        <w:jc w:val="both"/>
        <w:rPr>
          <w:rFonts w:ascii="Lato" w:hAnsi="Lato"/>
          <w:color w:val="111111"/>
          <w:spacing w:val="15"/>
          <w:sz w:val="23"/>
          <w:szCs w:val="23"/>
        </w:rPr>
      </w:pPr>
      <w:r>
        <w:rPr>
          <w:rFonts w:ascii="Lato" w:hAnsi="Lato"/>
          <w:color w:val="808080"/>
          <w:spacing w:val="15"/>
          <w:sz w:val="23"/>
          <w:szCs w:val="23"/>
        </w:rPr>
        <w:t xml:space="preserve">En lugar de dejar una marca permanente en el suelo, </w:t>
      </w:r>
      <w:proofErr w:type="spellStart"/>
      <w:r>
        <w:rPr>
          <w:rFonts w:ascii="Lato" w:hAnsi="Lato"/>
          <w:color w:val="808080"/>
          <w:spacing w:val="15"/>
          <w:sz w:val="23"/>
          <w:szCs w:val="23"/>
        </w:rPr>
        <w:t>Alia</w:t>
      </w:r>
      <w:proofErr w:type="spellEnd"/>
      <w:r>
        <w:rPr>
          <w:rFonts w:ascii="Lato" w:hAnsi="Lato"/>
          <w:color w:val="808080"/>
          <w:spacing w:val="15"/>
          <w:sz w:val="23"/>
          <w:szCs w:val="23"/>
        </w:rPr>
        <w:t xml:space="preserve"> Farid planta una semilla en el suelo y deja una marca en la memoria.</w:t>
      </w:r>
    </w:p>
    <w:p w:rsidR="00576AE6" w:rsidRDefault="00576AE6" w:rsidP="00783684"/>
    <w:p w:rsidR="00576AE6" w:rsidRDefault="00576AE6" w:rsidP="00783684"/>
    <w:p w:rsidR="00576AE6" w:rsidRDefault="00576AE6" w:rsidP="00783684">
      <w:r>
        <w:t>ORIGINAL Y COPIA EN LA ESCENOGRAFÍA</w:t>
      </w:r>
    </w:p>
    <w:p w:rsidR="00576AE6" w:rsidRDefault="00576AE6" w:rsidP="00783684">
      <w:r>
        <w:t>ALUMNOS PINTANDO Y TOCANDO PIEZAS MUSICALES</w:t>
      </w:r>
    </w:p>
    <w:p w:rsidR="00576AE6" w:rsidRPr="00CC1552" w:rsidRDefault="00576AE6" w:rsidP="00783684"/>
    <w:sectPr w:rsidR="00576AE6" w:rsidRPr="00CC1552" w:rsidSect="0050495A">
      <w:headerReference w:type="default" r:id="rId7"/>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8F6" w:rsidRDefault="002B28F6" w:rsidP="00783684">
      <w:pPr>
        <w:spacing w:after="0" w:line="240" w:lineRule="auto"/>
      </w:pPr>
      <w:r>
        <w:separator/>
      </w:r>
    </w:p>
  </w:endnote>
  <w:endnote w:type="continuationSeparator" w:id="0">
    <w:p w:rsidR="002B28F6" w:rsidRDefault="002B28F6" w:rsidP="00783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8F6" w:rsidRDefault="002B28F6" w:rsidP="00783684">
      <w:pPr>
        <w:spacing w:after="0" w:line="240" w:lineRule="auto"/>
      </w:pPr>
      <w:r>
        <w:separator/>
      </w:r>
    </w:p>
  </w:footnote>
  <w:footnote w:type="continuationSeparator" w:id="0">
    <w:p w:rsidR="002B28F6" w:rsidRDefault="002B28F6" w:rsidP="007836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684" w:rsidRDefault="00783684" w:rsidP="00783684">
    <w:pPr>
      <w:pStyle w:val="Encabezado"/>
      <w:jc w:val="center"/>
    </w:pPr>
    <w:r>
      <w:t>Propuesta artística para la programación del “Cumpleaños del arte”</w:t>
    </w:r>
    <w:r w:rsidR="00ED43D8">
      <w:t xml:space="preserve">. </w:t>
    </w:r>
    <w:r>
      <w:t>17 de enero</w:t>
    </w:r>
    <w:r w:rsidR="00ED43D8">
      <w:t xml:space="preserve"> 2019</w:t>
    </w:r>
    <w:r>
      <w:t>. ESAD.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7278"/>
    <w:multiLevelType w:val="hybridMultilevel"/>
    <w:tmpl w:val="768E89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1D9D"/>
    <w:rsid w:val="001B0EA8"/>
    <w:rsid w:val="001F1D9D"/>
    <w:rsid w:val="0020077D"/>
    <w:rsid w:val="002B28F6"/>
    <w:rsid w:val="003E7F2C"/>
    <w:rsid w:val="0050495A"/>
    <w:rsid w:val="005365BA"/>
    <w:rsid w:val="00576AE6"/>
    <w:rsid w:val="00756D62"/>
    <w:rsid w:val="00783684"/>
    <w:rsid w:val="007C32DB"/>
    <w:rsid w:val="00952F03"/>
    <w:rsid w:val="00977623"/>
    <w:rsid w:val="00A97023"/>
    <w:rsid w:val="00CC1552"/>
    <w:rsid w:val="00D550D8"/>
    <w:rsid w:val="00EC2027"/>
    <w:rsid w:val="00ED43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036B2"/>
  <w15:docId w15:val="{0E5B1F96-7CE0-4C63-AC7C-662EC04D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1552"/>
    <w:pPr>
      <w:ind w:left="720"/>
      <w:contextualSpacing/>
    </w:pPr>
  </w:style>
  <w:style w:type="table" w:styleId="Tablaconcuadrcula">
    <w:name w:val="Table Grid"/>
    <w:basedOn w:val="Tablanormal"/>
    <w:uiPriority w:val="59"/>
    <w:rsid w:val="00783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836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83684"/>
  </w:style>
  <w:style w:type="paragraph" w:styleId="Piedepgina">
    <w:name w:val="footer"/>
    <w:basedOn w:val="Normal"/>
    <w:link w:val="PiedepginaCar"/>
    <w:uiPriority w:val="99"/>
    <w:unhideWhenUsed/>
    <w:rsid w:val="007836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3684"/>
  </w:style>
  <w:style w:type="paragraph" w:styleId="NormalWeb">
    <w:name w:val="Normal (Web)"/>
    <w:basedOn w:val="Normal"/>
    <w:uiPriority w:val="99"/>
    <w:semiHidden/>
    <w:unhideWhenUsed/>
    <w:rsid w:val="00576AE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87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358</Words>
  <Characters>1970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CurroEscalanteVargas</dc:creator>
  <cp:keywords/>
  <dc:description/>
  <cp:lastModifiedBy>Juan Antonio Bernal Tena</cp:lastModifiedBy>
  <cp:revision>4</cp:revision>
  <dcterms:created xsi:type="dcterms:W3CDTF">2018-12-30T12:29:00Z</dcterms:created>
  <dcterms:modified xsi:type="dcterms:W3CDTF">2018-12-30T12:36:00Z</dcterms:modified>
</cp:coreProperties>
</file>