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91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7065"/>
        <w:tblGridChange w:id="0">
          <w:tblGrid>
            <w:gridCol w:w="2115"/>
            <w:gridCol w:w="7065"/>
          </w:tblGrid>
        </w:tblGridChange>
      </w:tblGrid>
      <w:tr>
        <w:trPr>
          <w:trHeight w:val="420" w:hRule="atLeast"/>
        </w:trPr>
        <w:tc>
          <w:tcPr>
            <w:gridSpan w:val="2"/>
            <w:shd w:fill="b45f06"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rPr>
            </w:pPr>
            <w:r w:rsidDel="00000000" w:rsidR="00000000" w:rsidRPr="00000000">
              <w:rPr>
                <w:rFonts w:ascii="Candara" w:cs="Candara" w:eastAsia="Candara" w:hAnsi="Candara"/>
                <w:b w:val="1"/>
                <w:sz w:val="28"/>
                <w:szCs w:val="28"/>
                <w:rtl w:val="0"/>
              </w:rPr>
              <w:t xml:space="preserve">What’s Prehistory?</w:t>
            </w:r>
            <w:r w:rsidDel="00000000" w:rsidR="00000000" w:rsidRPr="00000000">
              <w:rPr>
                <w:rtl w:val="0"/>
              </w:rPr>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rPr>
            </w:pPr>
            <w:r w:rsidDel="00000000" w:rsidR="00000000" w:rsidRPr="00000000">
              <w:rPr>
                <w:rFonts w:ascii="Candara" w:cs="Candara" w:eastAsia="Candara" w:hAnsi="Candara"/>
                <w:b w:val="1"/>
                <w:rtl w:val="0"/>
              </w:rPr>
              <w:t xml:space="preserve">SUBJECT</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Geography and History</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Description</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Worksheet about the different periods in which Prehistory is divided and the reasons why.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The final task consist of drawing a timeline of the Prehistory.</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Sessions</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2</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rPr>
            </w:pPr>
            <w:r w:rsidDel="00000000" w:rsidR="00000000" w:rsidRPr="00000000">
              <w:rPr>
                <w:rFonts w:ascii="Candara" w:cs="Candara" w:eastAsia="Candara" w:hAnsi="Candara"/>
                <w:b w:val="1"/>
                <w:rtl w:val="0"/>
              </w:rPr>
              <w:t xml:space="preserve">U.D. </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7. La Prehistoria: el Paleolítico</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rPr>
            </w:pPr>
            <w:r w:rsidDel="00000000" w:rsidR="00000000" w:rsidRPr="00000000">
              <w:rPr>
                <w:rFonts w:ascii="Candara" w:cs="Candara" w:eastAsia="Candara" w:hAnsi="Candara"/>
                <w:b w:val="1"/>
                <w:rtl w:val="0"/>
              </w:rPr>
              <w:t xml:space="preserve">Content</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La periodización de la Prehistoria</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rPr>
            </w:pPr>
            <w:r w:rsidDel="00000000" w:rsidR="00000000" w:rsidRPr="00000000">
              <w:rPr>
                <w:rFonts w:ascii="Candara" w:cs="Candara" w:eastAsia="Candara" w:hAnsi="Candara"/>
                <w:b w:val="1"/>
                <w:rtl w:val="0"/>
              </w:rPr>
              <w:t xml:space="preserve">Assessment criteria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rPr>
            </w:pPr>
            <w:r w:rsidDel="00000000" w:rsidR="00000000" w:rsidRPr="00000000">
              <w:rPr>
                <w:rFonts w:ascii="Candara" w:cs="Candara" w:eastAsia="Candara" w:hAnsi="Candara"/>
                <w:b w:val="1"/>
                <w:rtl w:val="0"/>
              </w:rPr>
              <w:t xml:space="preserve">Orden 14 julio 2016</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rtl w:val="0"/>
              </w:rPr>
              <w:t xml:space="preserve">Bloque Historia: 3, 4, 5, 6</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Key competences</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rPr>
            </w:pPr>
            <w:r w:rsidDel="00000000" w:rsidR="00000000" w:rsidRPr="00000000">
              <w:rPr>
                <w:rFonts w:ascii="Candara" w:cs="Candara" w:eastAsia="Candara" w:hAnsi="Candara"/>
                <w:sz w:val="20"/>
                <w:szCs w:val="20"/>
                <w:rtl w:val="0"/>
              </w:rPr>
              <w:t xml:space="preserve">CSC, CCL, CAA, CMCT</w:t>
            </w: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2"/>
        <w:tblW w:w="9240.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527.0000000000002"/>
        <w:gridCol w:w="1527.0000000000002"/>
        <w:gridCol w:w="1527.0000000000002"/>
        <w:gridCol w:w="1527.0000000000002"/>
        <w:gridCol w:w="1527.0000000000002"/>
        <w:tblGridChange w:id="0">
          <w:tblGrid>
            <w:gridCol w:w="1605"/>
            <w:gridCol w:w="1527.0000000000002"/>
            <w:gridCol w:w="1527.0000000000002"/>
            <w:gridCol w:w="1527.0000000000002"/>
            <w:gridCol w:w="1527.0000000000002"/>
            <w:gridCol w:w="1527.0000000000002"/>
          </w:tblGrid>
        </w:tblGridChange>
      </w:tblGrid>
      <w:tr>
        <w:trPr>
          <w:trHeight w:val="420" w:hRule="atLeast"/>
        </w:trPr>
        <w:tc>
          <w:tcPr>
            <w:gridSpan w:val="6"/>
            <w:shd w:fill="274e13"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ENGLISH CONTENT</w:t>
            </w:r>
          </w:p>
        </w:tc>
      </w:tr>
      <w:tr>
        <w:trPr>
          <w:trHeight w:val="420" w:hRule="atLeast"/>
        </w:trPr>
        <w:tc>
          <w:tcPr>
            <w:vMerge w:val="restart"/>
            <w:shd w:fill="274e13"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rtl w:val="0"/>
              </w:rPr>
            </w:r>
          </w:p>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Skills</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Speaking</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Listening</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Cultural</w:t>
            </w:r>
          </w:p>
        </w:tc>
      </w:tr>
      <w:tr>
        <w:trPr>
          <w:trHeight w:val="420" w:hRule="atLeast"/>
        </w:trPr>
        <w:tc>
          <w:tcPr>
            <w:vMerge w:val="continue"/>
            <w:shd w:fill="274e13"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6aa84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6aa84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6aa84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6aa84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6aa84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274e1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Grammar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6aa84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Past simple</w:t>
              <w:tab/>
              <w:tab/>
              <w:t xml:space="preserve">- At first, then, finally</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Which</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Called...</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Made of...</w:t>
            </w:r>
          </w:p>
        </w:tc>
      </w:tr>
      <w:tr>
        <w:trPr>
          <w:trHeight w:val="1660" w:hRule="atLeast"/>
        </w:trPr>
        <w:tc>
          <w:tcPr>
            <w:shd w:fill="274e13"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Vocabulary</w:t>
            </w:r>
          </w:p>
        </w:tc>
        <w:tc>
          <w:tcPr>
            <w:gridSpan w:val="5"/>
            <w:shd w:fill="6aa84f"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Writing system -Stone tools -Several - Hunting -Animal husbandry</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Settlement - To melt - Ornament - Weapon - Copper - Iron</w:t>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5555555555555"/>
        <w:gridCol w:w="819.5555555555555"/>
        <w:gridCol w:w="819.5555555555555"/>
        <w:gridCol w:w="819.5555555555555"/>
        <w:gridCol w:w="819.5555555555555"/>
        <w:gridCol w:w="819.5555555555555"/>
        <w:gridCol w:w="819.5555555555555"/>
        <w:gridCol w:w="819.5555555555555"/>
        <w:gridCol w:w="819.5555555555555"/>
        <w:gridCol w:w="600"/>
        <w:gridCol w:w="1050"/>
        <w:tblGridChange w:id="0">
          <w:tblGrid>
            <w:gridCol w:w="819.5555555555555"/>
            <w:gridCol w:w="819.5555555555555"/>
            <w:gridCol w:w="819.5555555555555"/>
            <w:gridCol w:w="819.5555555555555"/>
            <w:gridCol w:w="819.5555555555555"/>
            <w:gridCol w:w="819.5555555555555"/>
            <w:gridCol w:w="819.5555555555555"/>
            <w:gridCol w:w="819.5555555555555"/>
            <w:gridCol w:w="819.5555555555555"/>
            <w:gridCol w:w="600"/>
            <w:gridCol w:w="1050"/>
          </w:tblGrid>
        </w:tblGridChange>
      </w:tblGrid>
      <w:tr>
        <w:trPr>
          <w:trHeight w:val="420" w:hRule="atLeast"/>
        </w:trPr>
        <w:tc>
          <w:tcPr>
            <w:gridSpan w:val="11"/>
            <w:shd w:fill="7f6000"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rPr>
            </w:pPr>
            <w:r w:rsidDel="00000000" w:rsidR="00000000" w:rsidRPr="00000000">
              <w:rPr>
                <w:rFonts w:ascii="Candara" w:cs="Candara" w:eastAsia="Candara" w:hAnsi="Candara"/>
                <w:b w:val="1"/>
                <w:rtl w:val="0"/>
              </w:rPr>
              <w:t xml:space="preserve">ASSESSMENT</w:t>
            </w:r>
          </w:p>
        </w:tc>
      </w:tr>
      <w:tr>
        <w:trPr>
          <w:trHeight w:val="420" w:hRule="atLeast"/>
        </w:trPr>
        <w:tc>
          <w:tcPr>
            <w:gridSpan w:val="4"/>
            <w:shd w:fill="bf9000"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Participación e implicación</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gridSpan w:val="3"/>
            <w:shd w:fill="bf9000"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Buen uso de la lengua</w:t>
            </w:r>
          </w:p>
        </w:tc>
        <w:tc>
          <w:tcPr>
            <w:gridSpan w:val="3"/>
            <w:shd w:fill="bf9000"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Trabajo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Línea del tiempo</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rPr>
            </w:pPr>
            <w:r w:rsidDel="00000000" w:rsidR="00000000" w:rsidRPr="00000000">
              <w:rPr>
                <w:rtl w:val="0"/>
              </w:rPr>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bf9000"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pPr>
            <w:r w:rsidDel="00000000" w:rsidR="00000000" w:rsidRPr="00000000">
              <w:rPr>
                <w:rFonts w:ascii="Candara" w:cs="Candara" w:eastAsia="Candara" w:hAnsi="Candara"/>
                <w:b w:val="1"/>
                <w:rtl w:val="0"/>
              </w:rPr>
              <w:t xml:space="preserve">TOTAL</w:t>
            </w: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jc w:val="center"/>
        <w:rPr>
          <w:rFonts w:ascii="Candara" w:cs="Candara" w:eastAsia="Candara" w:hAnsi="Candara"/>
          <w:b w:val="1"/>
          <w:sz w:val="48"/>
          <w:szCs w:val="48"/>
        </w:rPr>
      </w:pPr>
      <w:r w:rsidDel="00000000" w:rsidR="00000000" w:rsidRPr="00000000">
        <w:rPr>
          <w:rFonts w:ascii="Candara" w:cs="Candara" w:eastAsia="Candara" w:hAnsi="Candara"/>
          <w:b w:val="1"/>
          <w:sz w:val="48"/>
          <w:szCs w:val="48"/>
          <w:rtl w:val="0"/>
        </w:rPr>
        <w:t xml:space="preserve">PREHISTORY</w:t>
      </w:r>
    </w:p>
    <w:p w:rsidR="00000000" w:rsidDel="00000000" w:rsidP="00000000" w:rsidRDefault="00000000" w:rsidRPr="00000000" w14:paraId="00000065">
      <w:pPr>
        <w:rPr>
          <w:rFonts w:ascii="Candara" w:cs="Candara" w:eastAsia="Candara" w:hAnsi="Candara"/>
          <w:sz w:val="20"/>
          <w:szCs w:val="20"/>
        </w:rPr>
      </w:pPr>
      <w:r w:rsidDel="00000000" w:rsidR="00000000" w:rsidRPr="00000000">
        <w:rPr>
          <w:rFonts w:ascii="Candara" w:cs="Candara" w:eastAsia="Candara" w:hAnsi="Candara"/>
          <w:b w:val="1"/>
          <w:sz w:val="20"/>
          <w:szCs w:val="20"/>
          <w:rtl w:val="0"/>
        </w:rPr>
        <w:t xml:space="preserve">Prehistory</w:t>
      </w:r>
      <w:r w:rsidDel="00000000" w:rsidR="00000000" w:rsidRPr="00000000">
        <w:rPr>
          <w:rFonts w:ascii="Candara" w:cs="Candara" w:eastAsia="Candara" w:hAnsi="Candara"/>
          <w:sz w:val="20"/>
          <w:szCs w:val="20"/>
          <w:rtl w:val="0"/>
        </w:rPr>
        <w:t xml:space="preserve"> is the period of human life before the invention of the first writing systems (3500 BC). This period began when the first humans started to use stone tools (2.5 million years ago).</w:t>
      </w:r>
    </w:p>
    <w:p w:rsidR="00000000" w:rsidDel="00000000" w:rsidP="00000000" w:rsidRDefault="00000000" w:rsidRPr="00000000" w14:paraId="00000066">
      <w:pP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Prehistory is divided into several ages according to technologic evolution of the tools found. The first age is called the </w:t>
      </w:r>
      <w:r w:rsidDel="00000000" w:rsidR="00000000" w:rsidRPr="00000000">
        <w:rPr>
          <w:rFonts w:ascii="Candara" w:cs="Candara" w:eastAsia="Candara" w:hAnsi="Candara"/>
          <w:b w:val="1"/>
          <w:sz w:val="20"/>
          <w:szCs w:val="20"/>
          <w:rtl w:val="0"/>
        </w:rPr>
        <w:t xml:space="preserve">Stone Age</w:t>
      </w:r>
      <w:r w:rsidDel="00000000" w:rsidR="00000000" w:rsidRPr="00000000">
        <w:rPr>
          <w:rFonts w:ascii="Candara" w:cs="Candara" w:eastAsia="Candara" w:hAnsi="Candara"/>
          <w:sz w:val="20"/>
          <w:szCs w:val="20"/>
          <w:rtl w:val="0"/>
        </w:rPr>
        <w:t xml:space="preserve">, because during this period, humans used tools made of this material.</w:t>
      </w:r>
      <w:r w:rsidDel="00000000" w:rsidR="00000000" w:rsidRPr="00000000">
        <w:drawing>
          <wp:anchor allowOverlap="1" behindDoc="0" distB="114300" distT="114300" distL="114300" distR="114300" hidden="0" layoutInCell="1" locked="0" relativeHeight="0" simplePos="0">
            <wp:simplePos x="0" y="0"/>
            <wp:positionH relativeFrom="column">
              <wp:posOffset>2762250</wp:posOffset>
            </wp:positionH>
            <wp:positionV relativeFrom="paragraph">
              <wp:posOffset>171450</wp:posOffset>
            </wp:positionV>
            <wp:extent cx="2914650" cy="18478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14650" cy="1847850"/>
                    </a:xfrm>
                    <a:prstGeom prst="rect"/>
                    <a:ln/>
                  </pic:spPr>
                </pic:pic>
              </a:graphicData>
            </a:graphic>
          </wp:anchor>
        </w:drawing>
      </w:r>
    </w:p>
    <w:p w:rsidR="00000000" w:rsidDel="00000000" w:rsidP="00000000" w:rsidRDefault="00000000" w:rsidRPr="00000000" w14:paraId="00000067">
      <w:pP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The Stone Age is divided into two different periods: </w:t>
      </w:r>
    </w:p>
    <w:p w:rsidR="00000000" w:rsidDel="00000000" w:rsidP="00000000" w:rsidRDefault="00000000" w:rsidRPr="00000000" w14:paraId="00000068">
      <w:pPr>
        <w:rPr>
          <w:rFonts w:ascii="Candara" w:cs="Candara" w:eastAsia="Candara" w:hAnsi="Candara"/>
          <w:sz w:val="20"/>
          <w:szCs w:val="20"/>
        </w:rPr>
      </w:pPr>
      <w:r w:rsidDel="00000000" w:rsidR="00000000" w:rsidRPr="00000000">
        <w:rPr>
          <w:rFonts w:ascii="Candara" w:cs="Candara" w:eastAsia="Candara" w:hAnsi="Candara"/>
          <w:b w:val="1"/>
          <w:sz w:val="20"/>
          <w:szCs w:val="20"/>
          <w:rtl w:val="0"/>
        </w:rPr>
        <w:t xml:space="preserve">- Palaeolithic</w:t>
      </w:r>
      <w:r w:rsidDel="00000000" w:rsidR="00000000" w:rsidRPr="00000000">
        <w:rPr>
          <w:rFonts w:ascii="Candara" w:cs="Candara" w:eastAsia="Candara" w:hAnsi="Candara"/>
          <w:sz w:val="20"/>
          <w:szCs w:val="20"/>
          <w:rtl w:val="0"/>
        </w:rPr>
        <w:t xml:space="preserve">, which means “old stone”. It started 2.5 million years ago (when </w:t>
      </w:r>
      <w:r w:rsidDel="00000000" w:rsidR="00000000" w:rsidRPr="00000000">
        <w:rPr>
          <w:rFonts w:ascii="Candara" w:cs="Candara" w:eastAsia="Candara" w:hAnsi="Candara"/>
          <w:i w:val="1"/>
          <w:sz w:val="20"/>
          <w:szCs w:val="20"/>
          <w:rtl w:val="0"/>
        </w:rPr>
        <w:t xml:space="preserve">Homo habilis </w:t>
      </w:r>
      <w:r w:rsidDel="00000000" w:rsidR="00000000" w:rsidRPr="00000000">
        <w:rPr>
          <w:rFonts w:ascii="Candara" w:cs="Candara" w:eastAsia="Candara" w:hAnsi="Candara"/>
          <w:sz w:val="20"/>
          <w:szCs w:val="20"/>
          <w:rtl w:val="0"/>
        </w:rPr>
        <w:t xml:space="preserve">started to elaborate tools). It is divided into three ages: Lower Palaeolithic, Middle Palaeolithic and Upper Palaeolithic. It is followed by a transition age called Mesolithic. Palaeolithic people were nomads, they moved from one place to another hunting animals, fishing and gathering fruits and seeds.</w:t>
      </w:r>
    </w:p>
    <w:p w:rsidR="00000000" w:rsidDel="00000000" w:rsidP="00000000" w:rsidRDefault="00000000" w:rsidRPr="00000000" w14:paraId="00000069">
      <w:pPr>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 </w:t>
      </w:r>
    </w:p>
    <w:p w:rsidR="00000000" w:rsidDel="00000000" w:rsidP="00000000" w:rsidRDefault="00000000" w:rsidRPr="00000000" w14:paraId="0000006A">
      <w:pPr>
        <w:rPr>
          <w:rFonts w:ascii="Candara" w:cs="Candara" w:eastAsia="Candara" w:hAnsi="Candara"/>
          <w:sz w:val="20"/>
          <w:szCs w:val="20"/>
        </w:rPr>
      </w:pPr>
      <w:r w:rsidDel="00000000" w:rsidR="00000000" w:rsidRPr="00000000">
        <w:rPr>
          <w:rFonts w:ascii="Candara" w:cs="Candara" w:eastAsia="Candara" w:hAnsi="Candara"/>
          <w:b w:val="1"/>
          <w:sz w:val="20"/>
          <w:szCs w:val="20"/>
          <w:rtl w:val="0"/>
        </w:rPr>
        <w:t xml:space="preserve">- Neolithic</w:t>
      </w:r>
      <w:r w:rsidDel="00000000" w:rsidR="00000000" w:rsidRPr="00000000">
        <w:rPr>
          <w:rFonts w:ascii="Candara" w:cs="Candara" w:eastAsia="Candara" w:hAnsi="Candara"/>
          <w:sz w:val="20"/>
          <w:szCs w:val="20"/>
          <w:rtl w:val="0"/>
        </w:rPr>
        <w:t xml:space="preserve">, which means “new stone”. It started around 8000 BC, when humans developed agriculture and animal husbandry. People who lived during the Neolithic learned how to produce food and established the first settlements.</w:t>
      </w:r>
      <w:r w:rsidDel="00000000" w:rsidR="00000000" w:rsidRPr="00000000">
        <w:drawing>
          <wp:anchor allowOverlap="1" behindDoc="0" distB="114300" distT="114300" distL="114300" distR="114300" hidden="0" layoutInCell="1" locked="0" relativeHeight="0" simplePos="0">
            <wp:simplePos x="0" y="0"/>
            <wp:positionH relativeFrom="column">
              <wp:posOffset>1081088</wp:posOffset>
            </wp:positionH>
            <wp:positionV relativeFrom="paragraph">
              <wp:posOffset>590550</wp:posOffset>
            </wp:positionV>
            <wp:extent cx="3571875" cy="200977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71875" cy="2009775"/>
                    </a:xfrm>
                    <a:prstGeom prst="rect"/>
                    <a:ln/>
                  </pic:spPr>
                </pic:pic>
              </a:graphicData>
            </a:graphic>
          </wp:anchor>
        </w:drawing>
      </w:r>
    </w:p>
    <w:p w:rsidR="00000000" w:rsidDel="00000000" w:rsidP="00000000" w:rsidRDefault="00000000" w:rsidRPr="00000000" w14:paraId="0000006B">
      <w:pPr>
        <w:spacing w:after="240" w:lineRule="auto"/>
        <w:rPr>
          <w:sz w:val="20"/>
          <w:szCs w:val="20"/>
        </w:rPr>
      </w:pPr>
      <w:r w:rsidDel="00000000" w:rsidR="00000000" w:rsidRPr="00000000">
        <w:rPr>
          <w:rtl w:val="0"/>
        </w:rPr>
      </w:r>
    </w:p>
    <w:p w:rsidR="00000000" w:rsidDel="00000000" w:rsidP="00000000" w:rsidRDefault="00000000" w:rsidRPr="00000000" w14:paraId="0000006C">
      <w:pPr>
        <w:spacing w:after="240" w:lineRule="auto"/>
        <w:rPr>
          <w:sz w:val="20"/>
          <w:szCs w:val="20"/>
        </w:rPr>
      </w:pPr>
      <w:r w:rsidDel="00000000" w:rsidR="00000000" w:rsidRPr="00000000">
        <w:rPr>
          <w:rtl w:val="0"/>
        </w:rPr>
      </w:r>
    </w:p>
    <w:p w:rsidR="00000000" w:rsidDel="00000000" w:rsidP="00000000" w:rsidRDefault="00000000" w:rsidRPr="00000000" w14:paraId="0000006D">
      <w:pPr>
        <w:spacing w:after="240" w:lineRule="auto"/>
        <w:rPr>
          <w:sz w:val="20"/>
          <w:szCs w:val="20"/>
        </w:rPr>
      </w:pPr>
      <w:r w:rsidDel="00000000" w:rsidR="00000000" w:rsidRPr="00000000">
        <w:rPr>
          <w:rtl w:val="0"/>
        </w:rPr>
      </w:r>
    </w:p>
    <w:p w:rsidR="00000000" w:rsidDel="00000000" w:rsidP="00000000" w:rsidRDefault="00000000" w:rsidRPr="00000000" w14:paraId="0000006E">
      <w:pPr>
        <w:spacing w:after="240" w:lineRule="auto"/>
        <w:rPr>
          <w:sz w:val="20"/>
          <w:szCs w:val="20"/>
        </w:rPr>
      </w:pPr>
      <w:r w:rsidDel="00000000" w:rsidR="00000000" w:rsidRPr="00000000">
        <w:rPr>
          <w:rtl w:val="0"/>
        </w:rPr>
      </w:r>
    </w:p>
    <w:p w:rsidR="00000000" w:rsidDel="00000000" w:rsidP="00000000" w:rsidRDefault="00000000" w:rsidRPr="00000000" w14:paraId="0000006F">
      <w:pPr>
        <w:spacing w:after="240" w:lineRule="auto"/>
        <w:rPr>
          <w:sz w:val="20"/>
          <w:szCs w:val="20"/>
        </w:rPr>
      </w:pPr>
      <w:r w:rsidDel="00000000" w:rsidR="00000000" w:rsidRPr="00000000">
        <w:rPr>
          <w:rtl w:val="0"/>
        </w:rPr>
      </w:r>
    </w:p>
    <w:p w:rsidR="00000000" w:rsidDel="00000000" w:rsidP="00000000" w:rsidRDefault="00000000" w:rsidRPr="00000000" w14:paraId="00000070">
      <w:pPr>
        <w:spacing w:after="240" w:lineRule="auto"/>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sz w:val="20"/>
          <w:szCs w:val="20"/>
          <w:rtl w:val="0"/>
        </w:rPr>
        <w:t xml:space="preserve"> </w:t>
      </w:r>
    </w:p>
    <w:p w:rsidR="00000000" w:rsidDel="00000000" w:rsidP="00000000" w:rsidRDefault="00000000" w:rsidRPr="00000000" w14:paraId="00000072">
      <w:pPr>
        <w:rPr>
          <w:sz w:val="20"/>
          <w:szCs w:val="20"/>
        </w:rPr>
      </w:pPr>
      <w:r w:rsidDel="00000000" w:rsidR="00000000" w:rsidRPr="00000000">
        <w:rPr>
          <w:sz w:val="20"/>
          <w:szCs w:val="20"/>
          <w:rtl w:val="0"/>
        </w:rPr>
        <w:t xml:space="preserve"> </w:t>
      </w:r>
    </w:p>
    <w:p w:rsidR="00000000" w:rsidDel="00000000" w:rsidP="00000000" w:rsidRDefault="00000000" w:rsidRPr="00000000" w14:paraId="00000073">
      <w:pPr>
        <w:rPr>
          <w:rFonts w:ascii="Candara" w:cs="Candara" w:eastAsia="Candara" w:hAnsi="Candara"/>
          <w:sz w:val="20"/>
          <w:szCs w:val="20"/>
        </w:rPr>
      </w:pPr>
      <w:r w:rsidDel="00000000" w:rsidR="00000000" w:rsidRPr="00000000">
        <w:rPr>
          <w:sz w:val="20"/>
          <w:szCs w:val="20"/>
          <w:rtl w:val="0"/>
        </w:rPr>
        <w:t xml:space="preserve"> </w:t>
      </w:r>
      <w:r w:rsidDel="00000000" w:rsidR="00000000" w:rsidRPr="00000000">
        <w:rPr>
          <w:rFonts w:ascii="Candara" w:cs="Candara" w:eastAsia="Candara" w:hAnsi="Candara"/>
          <w:sz w:val="20"/>
          <w:szCs w:val="20"/>
          <w:rtl w:val="0"/>
        </w:rPr>
        <w:t xml:space="preserve">The Stone Age is followed by the </w:t>
      </w:r>
      <w:r w:rsidDel="00000000" w:rsidR="00000000" w:rsidRPr="00000000">
        <w:rPr>
          <w:rFonts w:ascii="Candara" w:cs="Candara" w:eastAsia="Candara" w:hAnsi="Candara"/>
          <w:b w:val="1"/>
          <w:sz w:val="20"/>
          <w:szCs w:val="20"/>
          <w:rtl w:val="0"/>
        </w:rPr>
        <w:t xml:space="preserve">Metal Age</w:t>
      </w:r>
      <w:r w:rsidDel="00000000" w:rsidR="00000000" w:rsidRPr="00000000">
        <w:rPr>
          <w:rFonts w:ascii="Candara" w:cs="Candara" w:eastAsia="Candara" w:hAnsi="Candara"/>
          <w:sz w:val="20"/>
          <w:szCs w:val="20"/>
          <w:rtl w:val="0"/>
        </w:rPr>
        <w:t xml:space="preserve">. Humans learned how to melt metals and work them to make ornaments, tools and weapons. The Metal Age is also divided into three ages:</w:t>
      </w:r>
    </w:p>
    <w:p w:rsidR="00000000" w:rsidDel="00000000" w:rsidP="00000000" w:rsidRDefault="00000000" w:rsidRPr="00000000" w14:paraId="00000074">
      <w:pPr>
        <w:numPr>
          <w:ilvl w:val="0"/>
          <w:numId w:val="3"/>
        </w:numPr>
        <w:ind w:left="720" w:hanging="360"/>
        <w:rPr/>
      </w:pPr>
      <w:r w:rsidDel="00000000" w:rsidR="00000000" w:rsidRPr="00000000">
        <w:rPr>
          <w:rFonts w:ascii="Candara" w:cs="Candara" w:eastAsia="Candara" w:hAnsi="Candara"/>
          <w:sz w:val="20"/>
          <w:szCs w:val="20"/>
          <w:rtl w:val="0"/>
        </w:rPr>
        <w:t xml:space="preserve">At first, these objects were made of </w:t>
      </w:r>
      <w:r w:rsidDel="00000000" w:rsidR="00000000" w:rsidRPr="00000000">
        <w:rPr>
          <w:rFonts w:ascii="Candara" w:cs="Candara" w:eastAsia="Candara" w:hAnsi="Candara"/>
          <w:b w:val="1"/>
          <w:sz w:val="20"/>
          <w:szCs w:val="20"/>
          <w:rtl w:val="0"/>
        </w:rPr>
        <w:t xml:space="preserve">copper </w:t>
      </w:r>
      <w:r w:rsidDel="00000000" w:rsidR="00000000" w:rsidRPr="00000000">
        <w:rPr>
          <w:rFonts w:ascii="Candara" w:cs="Candara" w:eastAsia="Candara" w:hAnsi="Candara"/>
          <w:sz w:val="20"/>
          <w:szCs w:val="20"/>
          <w:rtl w:val="0"/>
        </w:rPr>
        <w:t xml:space="preserve">(around 4000 BC).</w:t>
      </w:r>
      <w:r w:rsidDel="00000000" w:rsidR="00000000" w:rsidRPr="00000000">
        <w:drawing>
          <wp:anchor allowOverlap="1" behindDoc="0" distB="114300" distT="114300" distL="114300" distR="114300" hidden="0" layoutInCell="1" locked="0" relativeHeight="0" simplePos="0">
            <wp:simplePos x="0" y="0"/>
            <wp:positionH relativeFrom="column">
              <wp:posOffset>3657600</wp:posOffset>
            </wp:positionH>
            <wp:positionV relativeFrom="paragraph">
              <wp:posOffset>228600</wp:posOffset>
            </wp:positionV>
            <wp:extent cx="2143125" cy="15716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43125" cy="1571625"/>
                    </a:xfrm>
                    <a:prstGeom prst="rect"/>
                    <a:ln/>
                  </pic:spPr>
                </pic:pic>
              </a:graphicData>
            </a:graphic>
          </wp:anchor>
        </w:drawing>
      </w:r>
    </w:p>
    <w:p w:rsidR="00000000" w:rsidDel="00000000" w:rsidP="00000000" w:rsidRDefault="00000000" w:rsidRPr="00000000" w14:paraId="00000075">
      <w:pPr>
        <w:numPr>
          <w:ilvl w:val="0"/>
          <w:numId w:val="3"/>
        </w:numPr>
        <w:ind w:left="720" w:hanging="360"/>
        <w:rPr/>
      </w:pPr>
      <w:r w:rsidDel="00000000" w:rsidR="00000000" w:rsidRPr="00000000">
        <w:rPr>
          <w:rFonts w:ascii="Candara" w:cs="Candara" w:eastAsia="Candara" w:hAnsi="Candara"/>
          <w:sz w:val="20"/>
          <w:szCs w:val="20"/>
          <w:rtl w:val="0"/>
        </w:rPr>
        <w:t xml:space="preserve">Then, objects were made of </w:t>
      </w:r>
      <w:r w:rsidDel="00000000" w:rsidR="00000000" w:rsidRPr="00000000">
        <w:rPr>
          <w:rFonts w:ascii="Candara" w:cs="Candara" w:eastAsia="Candara" w:hAnsi="Candara"/>
          <w:b w:val="1"/>
          <w:sz w:val="20"/>
          <w:szCs w:val="20"/>
          <w:rtl w:val="0"/>
        </w:rPr>
        <w:t xml:space="preserve">bronze </w:t>
      </w:r>
      <w:r w:rsidDel="00000000" w:rsidR="00000000" w:rsidRPr="00000000">
        <w:rPr>
          <w:rFonts w:ascii="Candara" w:cs="Candara" w:eastAsia="Candara" w:hAnsi="Candara"/>
          <w:sz w:val="20"/>
          <w:szCs w:val="20"/>
          <w:rtl w:val="0"/>
        </w:rPr>
        <w:t xml:space="preserve">(around 3000 BC).</w:t>
      </w:r>
    </w:p>
    <w:p w:rsidR="00000000" w:rsidDel="00000000" w:rsidP="00000000" w:rsidRDefault="00000000" w:rsidRPr="00000000" w14:paraId="00000076">
      <w:pPr>
        <w:numPr>
          <w:ilvl w:val="0"/>
          <w:numId w:val="3"/>
        </w:numPr>
        <w:ind w:left="720" w:hanging="360"/>
        <w:rPr/>
      </w:pPr>
      <w:r w:rsidDel="00000000" w:rsidR="00000000" w:rsidRPr="00000000">
        <w:rPr>
          <w:rFonts w:ascii="Candara" w:cs="Candara" w:eastAsia="Candara" w:hAnsi="Candara"/>
          <w:sz w:val="20"/>
          <w:szCs w:val="20"/>
          <w:rtl w:val="0"/>
        </w:rPr>
        <w:t xml:space="preserve">Finally, humans learned how to melt and work </w:t>
      </w:r>
      <w:r w:rsidDel="00000000" w:rsidR="00000000" w:rsidRPr="00000000">
        <w:rPr>
          <w:rFonts w:ascii="Candara" w:cs="Candara" w:eastAsia="Candara" w:hAnsi="Candara"/>
          <w:b w:val="1"/>
          <w:sz w:val="20"/>
          <w:szCs w:val="20"/>
          <w:rtl w:val="0"/>
        </w:rPr>
        <w:t xml:space="preserve">iron </w:t>
      </w:r>
      <w:r w:rsidDel="00000000" w:rsidR="00000000" w:rsidRPr="00000000">
        <w:rPr>
          <w:rFonts w:ascii="Candara" w:cs="Candara" w:eastAsia="Candara" w:hAnsi="Candara"/>
          <w:sz w:val="20"/>
          <w:szCs w:val="20"/>
          <w:rtl w:val="0"/>
        </w:rPr>
        <w:t xml:space="preserve">(around 1500 BC).</w:t>
      </w:r>
    </w:p>
    <w:p w:rsidR="00000000" w:rsidDel="00000000" w:rsidP="00000000" w:rsidRDefault="00000000" w:rsidRPr="00000000" w14:paraId="00000077">
      <w:pP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During the Metal Age, society became more complex. Social differences began to appear, like being rich or poor.</w:t>
      </w:r>
    </w:p>
    <w:p w:rsidR="00000000" w:rsidDel="00000000" w:rsidP="00000000" w:rsidRDefault="00000000" w:rsidRPr="00000000" w14:paraId="00000078">
      <w:pP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The dates of the beginning and end of each age depend on certain technologic advances, this means that this periodization varies from one region of the world to other. For example, in the Iberian Peninsula, the Neolithic started in 6000 BC. </w:t>
      </w:r>
    </w:p>
    <w:p w:rsidR="00000000" w:rsidDel="00000000" w:rsidP="00000000" w:rsidRDefault="00000000" w:rsidRPr="00000000" w14:paraId="00000079">
      <w:pPr>
        <w:rPr/>
      </w:pPr>
      <w:r w:rsidDel="00000000" w:rsidR="00000000" w:rsidRPr="00000000">
        <w:rPr>
          <w:rtl w:val="0"/>
        </w:rPr>
      </w:r>
    </w:p>
    <w:sectPr>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