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C2" w:rsidRPr="0049761C" w:rsidRDefault="00100CB6" w:rsidP="0049761C">
      <w:pPr>
        <w:jc w:val="both"/>
        <w:rPr>
          <w:b/>
        </w:rPr>
      </w:pPr>
      <w:r w:rsidRPr="0049761C">
        <w:rPr>
          <w:b/>
        </w:rPr>
        <w:t>EL CORREO ELECTRÓNICO</w:t>
      </w:r>
    </w:p>
    <w:p w:rsidR="00100CB6" w:rsidRDefault="00100CB6" w:rsidP="0049761C">
      <w:pPr>
        <w:jc w:val="both"/>
      </w:pPr>
    </w:p>
    <w:p w:rsidR="00100CB6" w:rsidRDefault="00100CB6" w:rsidP="0049761C">
      <w:pPr>
        <w:jc w:val="both"/>
      </w:pPr>
      <w:r>
        <w:t xml:space="preserve">  Aunque se trata de un medio parecido –y no incompatible- con la carta tradicional, incluso en el léxico (enviar, correo, buzón…) y los iconos (el sobre…) se diferencia de esta</w:t>
      </w:r>
    </w:p>
    <w:p w:rsidR="00100CB6" w:rsidRDefault="00100CB6" w:rsidP="0049761C">
      <w:pPr>
        <w:pStyle w:val="Prrafodelista"/>
        <w:numPr>
          <w:ilvl w:val="0"/>
          <w:numId w:val="1"/>
        </w:numPr>
        <w:jc w:val="both"/>
      </w:pPr>
      <w:r>
        <w:t>Por su mayor inmediatez</w:t>
      </w:r>
    </w:p>
    <w:p w:rsidR="00100CB6" w:rsidRDefault="00100CB6" w:rsidP="0049761C">
      <w:pPr>
        <w:pStyle w:val="Prrafodelista"/>
        <w:numPr>
          <w:ilvl w:val="0"/>
          <w:numId w:val="1"/>
        </w:numPr>
        <w:jc w:val="both"/>
      </w:pPr>
      <w:r>
        <w:t>Por su brevedad</w:t>
      </w:r>
    </w:p>
    <w:p w:rsidR="00100CB6" w:rsidRDefault="00100CB6" w:rsidP="0049761C">
      <w:pPr>
        <w:pStyle w:val="Prrafodelista"/>
        <w:numPr>
          <w:ilvl w:val="0"/>
          <w:numId w:val="1"/>
        </w:numPr>
        <w:jc w:val="both"/>
      </w:pPr>
      <w:r>
        <w:t>Por la posibilidad de destinatarios simultáneos.</w:t>
      </w:r>
    </w:p>
    <w:p w:rsidR="00100CB6" w:rsidRDefault="00100CB6" w:rsidP="0049761C">
      <w:pPr>
        <w:pStyle w:val="Prrafodelista"/>
        <w:numPr>
          <w:ilvl w:val="0"/>
          <w:numId w:val="1"/>
        </w:numPr>
        <w:jc w:val="both"/>
      </w:pPr>
      <w:r>
        <w:t>Por las posibilidades gráficas que ofrece la escritura mecánica.</w:t>
      </w:r>
    </w:p>
    <w:p w:rsidR="00100CB6" w:rsidRDefault="0049761C" w:rsidP="0049761C">
      <w:pPr>
        <w:pStyle w:val="Prrafodelista"/>
        <w:numPr>
          <w:ilvl w:val="0"/>
          <w:numId w:val="1"/>
        </w:numPr>
        <w:jc w:val="both"/>
      </w:pPr>
      <w:r>
        <w:t>Por su cercanía a</w:t>
      </w:r>
      <w:r w:rsidR="00100CB6">
        <w:t xml:space="preserve"> la oralidad.</w:t>
      </w:r>
    </w:p>
    <w:p w:rsidR="00100CB6" w:rsidRDefault="00100CB6" w:rsidP="0049761C">
      <w:pPr>
        <w:pStyle w:val="Prrafodelista"/>
        <w:numPr>
          <w:ilvl w:val="0"/>
          <w:numId w:val="1"/>
        </w:numPr>
        <w:jc w:val="both"/>
      </w:pPr>
      <w:r>
        <w:t>Por la posibilidad de compartir y transportar información.</w:t>
      </w:r>
    </w:p>
    <w:p w:rsidR="00100CB6" w:rsidRDefault="00100CB6" w:rsidP="0049761C">
      <w:pPr>
        <w:pStyle w:val="Prrafodelista"/>
        <w:jc w:val="both"/>
      </w:pPr>
    </w:p>
    <w:p w:rsidR="00100CB6" w:rsidRDefault="00100CB6" w:rsidP="0049761C">
      <w:pPr>
        <w:jc w:val="both"/>
      </w:pPr>
      <w:r>
        <w:t xml:space="preserve">  Pero esto conlleva:</w:t>
      </w:r>
    </w:p>
    <w:p w:rsidR="00100CB6" w:rsidRDefault="00100CB6" w:rsidP="0049761C">
      <w:pPr>
        <w:pStyle w:val="Prrafodelista"/>
        <w:numPr>
          <w:ilvl w:val="0"/>
          <w:numId w:val="2"/>
        </w:numPr>
        <w:jc w:val="both"/>
      </w:pPr>
      <w:r>
        <w:t>Gestión de libreta de contactos.</w:t>
      </w:r>
    </w:p>
    <w:p w:rsidR="00100CB6" w:rsidRDefault="00100CB6" w:rsidP="0049761C">
      <w:pPr>
        <w:pStyle w:val="Prrafodelista"/>
        <w:numPr>
          <w:ilvl w:val="0"/>
          <w:numId w:val="2"/>
        </w:numPr>
        <w:jc w:val="both"/>
      </w:pPr>
      <w:r>
        <w:t>Gestión de la recepción de correos superfluos, aplicando la máxima comunicativa de la relevancia.</w:t>
      </w:r>
    </w:p>
    <w:p w:rsidR="00100CB6" w:rsidRDefault="00100CB6" w:rsidP="0049761C">
      <w:pPr>
        <w:pStyle w:val="Prrafodelista"/>
        <w:numPr>
          <w:ilvl w:val="0"/>
          <w:numId w:val="2"/>
        </w:numPr>
        <w:jc w:val="both"/>
      </w:pPr>
      <w:r>
        <w:t>Gestión de respuestas: no responder a correos cuya inte</w:t>
      </w:r>
      <w:r w:rsidR="0049761C">
        <w:t>nción es únicamente informativa:</w:t>
      </w:r>
      <w:r>
        <w:t xml:space="preserve"> por ejemplo</w:t>
      </w:r>
      <w:r w:rsidR="0049761C">
        <w:t>,</w:t>
      </w:r>
      <w:r>
        <w:t xml:space="preserve"> convocatorias de reunión.</w:t>
      </w:r>
    </w:p>
    <w:p w:rsidR="00100CB6" w:rsidRDefault="00100CB6" w:rsidP="0049761C">
      <w:pPr>
        <w:jc w:val="both"/>
      </w:pPr>
      <w:r>
        <w:t xml:space="preserve">   ELEMENTOS DEL CORREO ELECTRÓNICO:</w:t>
      </w:r>
    </w:p>
    <w:p w:rsidR="00100CB6" w:rsidRDefault="00100CB6" w:rsidP="0049761C">
      <w:pPr>
        <w:jc w:val="both"/>
      </w:pPr>
      <w:r w:rsidRPr="0049761C">
        <w:rPr>
          <w:b/>
        </w:rPr>
        <w:t>PARA</w:t>
      </w:r>
      <w:r>
        <w:t>.</w:t>
      </w:r>
      <w:r w:rsidR="001A2458">
        <w:t xml:space="preserve"> Debe incluir a los destinatarios principales del mensaje.</w:t>
      </w:r>
    </w:p>
    <w:p w:rsidR="001A2458" w:rsidRDefault="001A2458" w:rsidP="0049761C">
      <w:pPr>
        <w:jc w:val="both"/>
      </w:pPr>
      <w:r w:rsidRPr="0049761C">
        <w:rPr>
          <w:b/>
        </w:rPr>
        <w:t>CC.</w:t>
      </w:r>
      <w:r>
        <w:t xml:space="preserve"> (con copia o </w:t>
      </w:r>
      <w:r w:rsidRPr="0049761C">
        <w:rPr>
          <w:i/>
        </w:rPr>
        <w:t xml:space="preserve">carbón </w:t>
      </w:r>
      <w:proofErr w:type="spellStart"/>
      <w:r w:rsidRPr="0049761C">
        <w:rPr>
          <w:i/>
        </w:rPr>
        <w:t>copy</w:t>
      </w:r>
      <w:proofErr w:type="spellEnd"/>
      <w:r>
        <w:t>). Debe incluir a las personas que se desea conozcan el mensaje.</w:t>
      </w:r>
    </w:p>
    <w:p w:rsidR="001A2458" w:rsidRDefault="001A2458" w:rsidP="0049761C">
      <w:pPr>
        <w:jc w:val="both"/>
      </w:pPr>
      <w:r w:rsidRPr="0049761C">
        <w:rPr>
          <w:b/>
        </w:rPr>
        <w:t>CCO</w:t>
      </w:r>
      <w:r>
        <w:t>. (con copia oculta). Incluye direcciones que el destinatario principal ignora Puede ser útil para informar de la marcha de algún asunto, o del estado de una gestión.</w:t>
      </w:r>
    </w:p>
    <w:p w:rsidR="001A2458" w:rsidRDefault="001A2458" w:rsidP="0049761C">
      <w:pPr>
        <w:jc w:val="both"/>
      </w:pPr>
      <w:r w:rsidRPr="0049761C">
        <w:rPr>
          <w:b/>
        </w:rPr>
        <w:t>RESPONDER</w:t>
      </w:r>
      <w:r>
        <w:t xml:space="preserve">. Aquí hay que tener en cuenta la posibilidad de responder citando el texto original, o parte de él. </w:t>
      </w:r>
    </w:p>
    <w:p w:rsidR="001A2458" w:rsidRDefault="001A2458" w:rsidP="0049761C">
      <w:pPr>
        <w:jc w:val="both"/>
      </w:pPr>
      <w:r w:rsidRPr="0049761C">
        <w:rPr>
          <w:b/>
        </w:rPr>
        <w:t>ASUNTO</w:t>
      </w:r>
      <w:r>
        <w:t>. Es muy importante porque contextualiza el mensaje y ayuda con ello a ganar tiempo. De nuevo ha de aplicarse aquí la máxima de la relevancia: reflejar el contenido del mensaje, no llamar la atención sobre él.</w:t>
      </w:r>
    </w:p>
    <w:p w:rsidR="001A2458" w:rsidRDefault="001A2458" w:rsidP="0049761C">
      <w:pPr>
        <w:jc w:val="both"/>
      </w:pPr>
      <w:r w:rsidRPr="0049761C">
        <w:rPr>
          <w:b/>
        </w:rPr>
        <w:t>ARCHIVOS ADJUNTOS</w:t>
      </w:r>
      <w:r>
        <w:t>. Esta opción permite incluir información adicional. Pero es completamente innecesaria cuando la información puede incluirse en el cuerpo</w:t>
      </w:r>
      <w:r w:rsidR="008C0CA7">
        <w:t xml:space="preserve"> del mensaje. En estos archivos es aconsejable el uso de </w:t>
      </w:r>
      <w:proofErr w:type="spellStart"/>
      <w:r w:rsidR="008C0CA7" w:rsidRPr="0049761C">
        <w:rPr>
          <w:b/>
        </w:rPr>
        <w:t>Pdf</w:t>
      </w:r>
      <w:proofErr w:type="spellEnd"/>
      <w:r w:rsidR="008C0CA7">
        <w:t>.</w:t>
      </w:r>
    </w:p>
    <w:p w:rsidR="008C0CA7" w:rsidRDefault="008C0CA7" w:rsidP="0049761C">
      <w:pPr>
        <w:jc w:val="both"/>
      </w:pPr>
      <w:r w:rsidRPr="0049761C">
        <w:rPr>
          <w:b/>
        </w:rPr>
        <w:t>CUERPO DEL MENSAJE</w:t>
      </w:r>
      <w:r>
        <w:t>. Debe constar de</w:t>
      </w:r>
    </w:p>
    <w:p w:rsidR="008C0CA7" w:rsidRDefault="008C0CA7" w:rsidP="0049761C">
      <w:pPr>
        <w:pStyle w:val="Prrafodelista"/>
        <w:numPr>
          <w:ilvl w:val="0"/>
          <w:numId w:val="3"/>
        </w:numPr>
        <w:jc w:val="both"/>
      </w:pPr>
      <w:r>
        <w:t>Saludo inicial. El tratamiento debe estar regulado por el tipo de conversación y el destinatario, pero es imprescindible la reciprocidad en la respuesta.</w:t>
      </w:r>
    </w:p>
    <w:p w:rsidR="008C0CA7" w:rsidRDefault="008C0CA7" w:rsidP="0049761C">
      <w:pPr>
        <w:pStyle w:val="Prrafodelista"/>
        <w:numPr>
          <w:ilvl w:val="0"/>
          <w:numId w:val="3"/>
        </w:numPr>
        <w:jc w:val="both"/>
      </w:pPr>
      <w:r>
        <w:t>Presentación. Necesaria cuando el destinatario no es habitual o es desconocido.</w:t>
      </w:r>
    </w:p>
    <w:p w:rsidR="008C0CA7" w:rsidRDefault="008C0CA7" w:rsidP="0049761C">
      <w:pPr>
        <w:pStyle w:val="Prrafodelista"/>
        <w:numPr>
          <w:ilvl w:val="0"/>
          <w:numId w:val="3"/>
        </w:numPr>
        <w:jc w:val="both"/>
      </w:pPr>
      <w:r>
        <w:t>Firma final, imprescindible a menos que la información contenida la haga innecesaria.</w:t>
      </w:r>
    </w:p>
    <w:p w:rsidR="00405D56" w:rsidRDefault="00405D56" w:rsidP="0049761C">
      <w:pPr>
        <w:pStyle w:val="Prrafodelista"/>
        <w:jc w:val="both"/>
      </w:pPr>
    </w:p>
    <w:p w:rsidR="00405D56" w:rsidRDefault="00405D56" w:rsidP="0049761C">
      <w:pPr>
        <w:pStyle w:val="Prrafodelista"/>
        <w:jc w:val="both"/>
      </w:pPr>
    </w:p>
    <w:p w:rsidR="0049761C" w:rsidRDefault="0049761C" w:rsidP="0049761C">
      <w:pPr>
        <w:pStyle w:val="Prrafodelista"/>
        <w:jc w:val="both"/>
        <w:rPr>
          <w:b/>
        </w:rPr>
      </w:pPr>
    </w:p>
    <w:p w:rsidR="0049761C" w:rsidRDefault="0049761C" w:rsidP="0049761C">
      <w:pPr>
        <w:pStyle w:val="Prrafodelista"/>
        <w:jc w:val="both"/>
        <w:rPr>
          <w:b/>
        </w:rPr>
      </w:pPr>
    </w:p>
    <w:p w:rsidR="00405D56" w:rsidRPr="0049761C" w:rsidRDefault="00405D56" w:rsidP="0049761C">
      <w:pPr>
        <w:pStyle w:val="Prrafodelista"/>
        <w:jc w:val="both"/>
        <w:rPr>
          <w:b/>
        </w:rPr>
      </w:pPr>
      <w:r w:rsidRPr="0049761C">
        <w:rPr>
          <w:b/>
        </w:rPr>
        <w:lastRenderedPageBreak/>
        <w:t>NORMAS Y RECOMENDACIONES PARA LA REDACCIÓN Y ENVÍO DE CORREOS ELECTRÓNICOS</w:t>
      </w:r>
    </w:p>
    <w:p w:rsidR="00405D56" w:rsidRDefault="00405D56" w:rsidP="0049761C">
      <w:pPr>
        <w:pStyle w:val="Prrafodelista"/>
        <w:numPr>
          <w:ilvl w:val="0"/>
          <w:numId w:val="4"/>
        </w:numPr>
        <w:jc w:val="both"/>
      </w:pPr>
      <w:r>
        <w:t>Elegir la hora y el día de envío: si se trata de comunicaciones académicas ligadas al entorno profesional, deben respetarse los horarios lectivos.</w:t>
      </w:r>
    </w:p>
    <w:p w:rsidR="00405D56" w:rsidRDefault="00405D56" w:rsidP="0049761C">
      <w:pPr>
        <w:pStyle w:val="Prrafodelista"/>
        <w:numPr>
          <w:ilvl w:val="0"/>
          <w:numId w:val="4"/>
        </w:numPr>
        <w:jc w:val="both"/>
      </w:pPr>
      <w:r>
        <w:t>Tipografía:</w:t>
      </w:r>
    </w:p>
    <w:p w:rsidR="00405D56" w:rsidRDefault="00405D56" w:rsidP="0049761C">
      <w:pPr>
        <w:pStyle w:val="Prrafodelista"/>
        <w:numPr>
          <w:ilvl w:val="0"/>
          <w:numId w:val="5"/>
        </w:numPr>
        <w:jc w:val="both"/>
      </w:pPr>
      <w:r>
        <w:t>Letra negra sobre blanco.</w:t>
      </w:r>
    </w:p>
    <w:p w:rsidR="00405D56" w:rsidRDefault="00405D56" w:rsidP="0049761C">
      <w:pPr>
        <w:pStyle w:val="Prrafodelista"/>
        <w:numPr>
          <w:ilvl w:val="0"/>
          <w:numId w:val="5"/>
        </w:numPr>
        <w:jc w:val="both"/>
      </w:pPr>
      <w:r>
        <w:t xml:space="preserve">Tamaño predeterminado (generalmente 12). </w:t>
      </w:r>
    </w:p>
    <w:p w:rsidR="00405D56" w:rsidRDefault="00405D56" w:rsidP="0049761C">
      <w:pPr>
        <w:pStyle w:val="Prrafodelista"/>
        <w:numPr>
          <w:ilvl w:val="0"/>
          <w:numId w:val="5"/>
        </w:numPr>
        <w:jc w:val="both"/>
      </w:pPr>
      <w:r>
        <w:t>Hay que evitar las mayúsculas, pues se interpretan como grito.</w:t>
      </w:r>
    </w:p>
    <w:p w:rsidR="00405D56" w:rsidRDefault="00405D56" w:rsidP="0049761C">
      <w:pPr>
        <w:pStyle w:val="Prrafodelista"/>
        <w:numPr>
          <w:ilvl w:val="0"/>
          <w:numId w:val="5"/>
        </w:numPr>
        <w:jc w:val="both"/>
      </w:pPr>
      <w:r>
        <w:t>Las negritas y cursivas solo para su uso específico.</w:t>
      </w:r>
    </w:p>
    <w:p w:rsidR="00405D56" w:rsidRDefault="00405D56" w:rsidP="0049761C">
      <w:pPr>
        <w:pStyle w:val="Prrafodelista"/>
        <w:numPr>
          <w:ilvl w:val="0"/>
          <w:numId w:val="5"/>
        </w:numPr>
        <w:jc w:val="both"/>
      </w:pPr>
      <w:r>
        <w:t>Los subrayados pueden confundirse con enlaces.</w:t>
      </w:r>
    </w:p>
    <w:p w:rsidR="00405D56" w:rsidRDefault="00405D56" w:rsidP="0049761C">
      <w:pPr>
        <w:pStyle w:val="Prrafodelista"/>
        <w:numPr>
          <w:ilvl w:val="0"/>
          <w:numId w:val="5"/>
        </w:numPr>
        <w:jc w:val="both"/>
      </w:pPr>
      <w:r>
        <w:t>Es imprescindible redactar el ASUNTO.</w:t>
      </w:r>
    </w:p>
    <w:p w:rsidR="00405D56" w:rsidRDefault="00405D56" w:rsidP="0049761C">
      <w:pPr>
        <w:pStyle w:val="Prrafodelista"/>
        <w:numPr>
          <w:ilvl w:val="0"/>
          <w:numId w:val="5"/>
        </w:numPr>
        <w:jc w:val="both"/>
      </w:pPr>
      <w:r>
        <w:t>La extensión del mensaje no debe ser mayor de tres o cuatro párrafos breves. El correo electrónico implica una lectura rápida.</w:t>
      </w:r>
    </w:p>
    <w:p w:rsidR="00405D56" w:rsidRDefault="00405D56" w:rsidP="0049761C">
      <w:pPr>
        <w:pStyle w:val="Prrafodelista"/>
        <w:numPr>
          <w:ilvl w:val="0"/>
          <w:numId w:val="5"/>
        </w:numPr>
        <w:jc w:val="both"/>
      </w:pPr>
      <w:r>
        <w:t>Cuando la relación entre emisor y receptor sea formal en el ámbito académico deben evitarse emoticones.</w:t>
      </w:r>
    </w:p>
    <w:p w:rsidR="00405D56" w:rsidRDefault="00405D56" w:rsidP="0049761C">
      <w:pPr>
        <w:pStyle w:val="Prrafodelista"/>
        <w:numPr>
          <w:ilvl w:val="0"/>
          <w:numId w:val="5"/>
        </w:numPr>
        <w:jc w:val="both"/>
      </w:pPr>
      <w:r>
        <w:t>Aunque el correo electrónico se acerca a la oralidad, no conviene abusar de alargamientos vocálicos, abreviaciones, expresiones informales</w:t>
      </w:r>
      <w:r w:rsidR="0049761C">
        <w:t xml:space="preserve"> y repetición de interrogaciones y exclamaciones. Estos usos deben reservarse a las relaciones informales.</w:t>
      </w:r>
    </w:p>
    <w:p w:rsidR="0049761C" w:rsidRDefault="0049761C" w:rsidP="0049761C">
      <w:pPr>
        <w:pStyle w:val="Prrafodelista"/>
        <w:numPr>
          <w:ilvl w:val="0"/>
          <w:numId w:val="5"/>
        </w:numPr>
        <w:jc w:val="both"/>
      </w:pPr>
      <w:r>
        <w:t xml:space="preserve">Incluso en el ámbito informal, tampoco debe abusarse de los emoticones o </w:t>
      </w:r>
      <w:proofErr w:type="spellStart"/>
      <w:r>
        <w:t>emojis</w:t>
      </w:r>
      <w:proofErr w:type="spellEnd"/>
      <w:r>
        <w:t>. Su uso es justificable cuando aportan una información difícil de expresar con palabras. Además, su uso no es incompatible con los signos de puntuación: deben colocarse siempre en el enunciado que modifican.</w:t>
      </w:r>
    </w:p>
    <w:p w:rsidR="0049761C" w:rsidRDefault="0049761C" w:rsidP="0049761C">
      <w:pPr>
        <w:pStyle w:val="Prrafodelista"/>
        <w:numPr>
          <w:ilvl w:val="0"/>
          <w:numId w:val="5"/>
        </w:numPr>
        <w:jc w:val="both"/>
      </w:pPr>
      <w:r>
        <w:t>Los símbolos @ y # deben reservarse para su uso específico. Es incorrecto el uso de @</w:t>
      </w:r>
      <w:r w:rsidR="009A01C4">
        <w:t xml:space="preserve"> para indicar inclusión de ambos sexos.</w:t>
      </w:r>
    </w:p>
    <w:p w:rsidR="009A01C4" w:rsidRDefault="009A01C4" w:rsidP="009A01C4">
      <w:pPr>
        <w:pStyle w:val="Prrafodelista"/>
        <w:ind w:left="1848"/>
        <w:jc w:val="both"/>
      </w:pPr>
    </w:p>
    <w:p w:rsidR="009A01C4" w:rsidRDefault="009A01C4" w:rsidP="009A01C4">
      <w:pPr>
        <w:pStyle w:val="Prrafodelista"/>
        <w:ind w:left="1848"/>
        <w:jc w:val="both"/>
      </w:pPr>
    </w:p>
    <w:p w:rsidR="009A01C4" w:rsidRDefault="009A01C4" w:rsidP="009A01C4">
      <w:pPr>
        <w:pStyle w:val="Prrafodelista"/>
        <w:ind w:left="1848"/>
        <w:jc w:val="both"/>
      </w:pPr>
    </w:p>
    <w:p w:rsidR="009A01C4" w:rsidRDefault="009A01C4" w:rsidP="009A01C4">
      <w:pPr>
        <w:pStyle w:val="Prrafodelista"/>
        <w:ind w:left="1848"/>
        <w:jc w:val="both"/>
      </w:pPr>
    </w:p>
    <w:p w:rsidR="009A01C4" w:rsidRDefault="009A01C4" w:rsidP="009A01C4">
      <w:pPr>
        <w:pStyle w:val="Prrafodelista"/>
        <w:ind w:left="1848"/>
        <w:jc w:val="both"/>
      </w:pPr>
    </w:p>
    <w:p w:rsidR="009A01C4" w:rsidRDefault="009A01C4" w:rsidP="009A01C4">
      <w:pPr>
        <w:pStyle w:val="Prrafodelista"/>
        <w:ind w:left="1848"/>
        <w:jc w:val="both"/>
      </w:pPr>
      <w:r>
        <w:t>Fuentes:</w:t>
      </w:r>
    </w:p>
    <w:p w:rsidR="009A01C4" w:rsidRDefault="009A01C4" w:rsidP="009A01C4">
      <w:pPr>
        <w:pStyle w:val="Prrafodelista"/>
        <w:ind w:left="1848"/>
        <w:jc w:val="both"/>
      </w:pPr>
      <w:r>
        <w:t>R</w:t>
      </w:r>
      <w:r w:rsidR="0023284B">
        <w:t xml:space="preserve">eal </w:t>
      </w:r>
      <w:r>
        <w:t>A</w:t>
      </w:r>
      <w:r w:rsidR="0023284B">
        <w:t xml:space="preserve">cademia </w:t>
      </w:r>
      <w:r>
        <w:t>E</w:t>
      </w:r>
      <w:r w:rsidR="0023284B">
        <w:t>spañola.</w:t>
      </w:r>
      <w:r>
        <w:t xml:space="preserve"> </w:t>
      </w:r>
      <w:r w:rsidRPr="00FD76D3">
        <w:rPr>
          <w:i/>
        </w:rPr>
        <w:t>Libro de estilo de la lengua española según la norma panhispánica</w:t>
      </w:r>
      <w:r w:rsidR="00FD76D3">
        <w:t>. Barcelona:</w:t>
      </w:r>
      <w:r>
        <w:t xml:space="preserve"> </w:t>
      </w:r>
      <w:r w:rsidR="005F71D1">
        <w:t>Espasa Calpe</w:t>
      </w:r>
      <w:bookmarkStart w:id="0" w:name="_GoBack"/>
      <w:bookmarkEnd w:id="0"/>
      <w:r>
        <w:t>, 2018.</w:t>
      </w:r>
    </w:p>
    <w:p w:rsidR="009A01C4" w:rsidRDefault="009A01C4" w:rsidP="009A01C4">
      <w:pPr>
        <w:pStyle w:val="Prrafodelista"/>
        <w:ind w:left="1848"/>
        <w:jc w:val="both"/>
      </w:pPr>
      <w:r>
        <w:t xml:space="preserve">Díez </w:t>
      </w:r>
      <w:proofErr w:type="spellStart"/>
      <w:r>
        <w:t>Som</w:t>
      </w:r>
      <w:r w:rsidR="0023284B">
        <w:t>avilla</w:t>
      </w:r>
      <w:proofErr w:type="spellEnd"/>
      <w:r w:rsidR="0023284B">
        <w:t>, R. y López Cuenca, Luis.</w:t>
      </w:r>
      <w:r>
        <w:t xml:space="preserve"> “El correo electrónico” </w:t>
      </w:r>
      <w:r w:rsidRPr="0023284B">
        <w:rPr>
          <w:i/>
        </w:rPr>
        <w:t>Fundación del español urgente. Escribir en internet (Guía para los nuevos medios y las redes sociales)</w:t>
      </w:r>
      <w:r w:rsidR="0023284B">
        <w:t>.</w:t>
      </w:r>
      <w:r w:rsidR="0023284B" w:rsidRPr="0023284B">
        <w:t xml:space="preserve"> </w:t>
      </w:r>
      <w:r w:rsidR="0023284B">
        <w:t xml:space="preserve">Dir. Mario </w:t>
      </w:r>
      <w:proofErr w:type="spellStart"/>
      <w:r w:rsidR="0023284B">
        <w:t>Tascón</w:t>
      </w:r>
      <w:proofErr w:type="spellEnd"/>
      <w:r w:rsidR="0023284B">
        <w:t>.</w:t>
      </w:r>
      <w:r>
        <w:t xml:space="preserve"> Barcelona</w:t>
      </w:r>
      <w:r w:rsidR="0023284B">
        <w:t>:</w:t>
      </w:r>
      <w:r>
        <w:t xml:space="preserve"> Galaxia </w:t>
      </w:r>
      <w:proofErr w:type="spellStart"/>
      <w:r>
        <w:t>Gutemberg</w:t>
      </w:r>
      <w:proofErr w:type="spellEnd"/>
      <w:r>
        <w:t>, 2012. Págs. 103-130.</w:t>
      </w:r>
    </w:p>
    <w:sectPr w:rsidR="009A0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AC7"/>
    <w:multiLevelType w:val="hybridMultilevel"/>
    <w:tmpl w:val="264A6A66"/>
    <w:lvl w:ilvl="0" w:tplc="67DC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C3B57"/>
    <w:multiLevelType w:val="hybridMultilevel"/>
    <w:tmpl w:val="694CF768"/>
    <w:lvl w:ilvl="0" w:tplc="0C0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2B675483"/>
    <w:multiLevelType w:val="hybridMultilevel"/>
    <w:tmpl w:val="BEFEB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0AFC"/>
    <w:multiLevelType w:val="hybridMultilevel"/>
    <w:tmpl w:val="3078D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000E"/>
    <w:multiLevelType w:val="hybridMultilevel"/>
    <w:tmpl w:val="AB5A2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B6"/>
    <w:rsid w:val="00100CB6"/>
    <w:rsid w:val="001A2458"/>
    <w:rsid w:val="0023284B"/>
    <w:rsid w:val="00405D56"/>
    <w:rsid w:val="0049761C"/>
    <w:rsid w:val="005F71D1"/>
    <w:rsid w:val="008C0CA7"/>
    <w:rsid w:val="009A01C4"/>
    <w:rsid w:val="00C278C2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E8C1"/>
  <w15:chartTrackingRefBased/>
  <w15:docId w15:val="{6B3FA7AC-BD2B-4DA0-BDF5-0AC9AB64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2019-01-21T18:00:00Z</dcterms:created>
  <dcterms:modified xsi:type="dcterms:W3CDTF">2019-01-21T18:00:00Z</dcterms:modified>
</cp:coreProperties>
</file>