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2" w:type="dxa"/>
        <w:tblLook w:val="04A0"/>
      </w:tblPr>
      <w:tblGrid>
        <w:gridCol w:w="2380"/>
        <w:gridCol w:w="2380"/>
        <w:gridCol w:w="2380"/>
        <w:gridCol w:w="2380"/>
        <w:gridCol w:w="2381"/>
        <w:gridCol w:w="2381"/>
      </w:tblGrid>
      <w:tr w:rsidR="00190FEB" w:rsidTr="00BE0C6C">
        <w:trPr>
          <w:trHeight w:val="278"/>
        </w:trPr>
        <w:tc>
          <w:tcPr>
            <w:tcW w:w="14282" w:type="dxa"/>
            <w:gridSpan w:val="6"/>
          </w:tcPr>
          <w:p w:rsidR="00190FEB" w:rsidRPr="0021255D" w:rsidRDefault="00ED4BEA" w:rsidP="00ED4BEA">
            <w:pPr>
              <w:jc w:val="center"/>
              <w:rPr>
                <w:b/>
              </w:rPr>
            </w:pPr>
            <w:r w:rsidRPr="0021255D">
              <w:rPr>
                <w:b/>
              </w:rPr>
              <w:t>ÁREA DE RELIGIÓN</w:t>
            </w:r>
          </w:p>
        </w:tc>
      </w:tr>
      <w:tr w:rsidR="00190FEB" w:rsidTr="00A61E51">
        <w:trPr>
          <w:trHeight w:val="268"/>
        </w:trPr>
        <w:tc>
          <w:tcPr>
            <w:tcW w:w="14282" w:type="dxa"/>
            <w:gridSpan w:val="6"/>
          </w:tcPr>
          <w:p w:rsidR="00190FEB" w:rsidRPr="0021255D" w:rsidRDefault="0021255D" w:rsidP="0021255D">
            <w:pPr>
              <w:jc w:val="center"/>
              <w:rPr>
                <w:b/>
              </w:rPr>
            </w:pPr>
            <w:r w:rsidRPr="0021255D">
              <w:rPr>
                <w:b/>
              </w:rPr>
              <w:t>PRIMER CICLO</w:t>
            </w:r>
            <w:r w:rsidR="006508C4">
              <w:rPr>
                <w:b/>
              </w:rPr>
              <w:t xml:space="preserve"> – 1º CURSO</w:t>
            </w:r>
          </w:p>
        </w:tc>
      </w:tr>
      <w:tr w:rsidR="00190FEB" w:rsidTr="001D275A">
        <w:trPr>
          <w:trHeight w:val="697"/>
        </w:trPr>
        <w:tc>
          <w:tcPr>
            <w:tcW w:w="14282" w:type="dxa"/>
            <w:gridSpan w:val="6"/>
          </w:tcPr>
          <w:p w:rsidR="005A6C61" w:rsidRPr="0009349F" w:rsidRDefault="005A6C61" w:rsidP="00623FA0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CRITERIOS DE EVALUACIÓN DEL CICLO – </w:t>
            </w:r>
            <w:r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</w:t>
            </w:r>
            <w:r w:rsidR="00755DA2"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3</w:t>
            </w:r>
            <w:r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/1 </w:t>
            </w:r>
            <w:r w:rsidR="00052A88"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</w:p>
          <w:p w:rsidR="00190FEB" w:rsidRPr="00755DA2" w:rsidRDefault="00755DA2" w:rsidP="00B24229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  <w:u w:val="single"/>
              </w:rPr>
            </w:pPr>
            <w:r w:rsidRPr="00755DA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1. Reconocer</w:t>
            </w:r>
            <w:r w:rsidRPr="00755DA2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  <w:lang w:bidi="he-IL"/>
              </w:rPr>
              <w:t xml:space="preserve"> y estimar que Jesús se hace hombre en el seno de una familia </w:t>
            </w:r>
          </w:p>
        </w:tc>
      </w:tr>
      <w:tr w:rsidR="004C42AB" w:rsidTr="002368EA">
        <w:trPr>
          <w:trHeight w:val="891"/>
        </w:trPr>
        <w:tc>
          <w:tcPr>
            <w:tcW w:w="2380" w:type="dxa"/>
          </w:tcPr>
          <w:p w:rsidR="004C42AB" w:rsidRPr="00623FA0" w:rsidRDefault="0021255D" w:rsidP="005A6C61">
            <w:pPr>
              <w:rPr>
                <w:b/>
                <w:sz w:val="28"/>
                <w:szCs w:val="28"/>
              </w:rPr>
            </w:pPr>
            <w:r w:rsidRPr="00623FA0">
              <w:rPr>
                <w:b/>
                <w:sz w:val="28"/>
                <w:szCs w:val="28"/>
              </w:rPr>
              <w:t>INDICADORES</w:t>
            </w:r>
          </w:p>
          <w:p w:rsidR="00623FA0" w:rsidRPr="0021255D" w:rsidRDefault="00623FA0" w:rsidP="002125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</w:tcPr>
          <w:p w:rsidR="004C42AB" w:rsidRPr="0021255D" w:rsidRDefault="0021255D">
            <w:pPr>
              <w:rPr>
                <w:b/>
                <w:sz w:val="24"/>
                <w:szCs w:val="24"/>
              </w:rPr>
            </w:pPr>
            <w:r w:rsidRPr="0021255D">
              <w:rPr>
                <w:b/>
                <w:sz w:val="24"/>
                <w:szCs w:val="24"/>
              </w:rPr>
              <w:t>INSTRUMENTOS Y</w:t>
            </w:r>
          </w:p>
          <w:p w:rsidR="0021255D" w:rsidRDefault="0021255D">
            <w:r w:rsidRPr="0021255D">
              <w:rPr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EXCELENTE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(9 – 10)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BUENO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(8 – 7)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ADECUADO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(5 – 6)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MEJORABLE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(1 – 4)</w:t>
            </w:r>
          </w:p>
        </w:tc>
      </w:tr>
      <w:tr w:rsidR="002368EA" w:rsidTr="008E51FA">
        <w:trPr>
          <w:trHeight w:val="5287"/>
        </w:trPr>
        <w:tc>
          <w:tcPr>
            <w:tcW w:w="2380" w:type="dxa"/>
          </w:tcPr>
          <w:p w:rsidR="002368EA" w:rsidRPr="0009349F" w:rsidRDefault="00623FA0">
            <w:pPr>
              <w:rPr>
                <w:b/>
              </w:rPr>
            </w:pPr>
            <w:r w:rsidRPr="0009349F">
              <w:rPr>
                <w:b/>
              </w:rPr>
              <w:t xml:space="preserve"> </w:t>
            </w:r>
            <w:r w:rsidR="0009349F" w:rsidRPr="0009349F">
              <w:rPr>
                <w:rFonts w:ascii="Arial" w:hAnsi="Arial" w:cs="Arial"/>
                <w:b/>
              </w:rPr>
              <w:t xml:space="preserve">1.1. Identifica a María y a José como comunidad en la que Dios se hace presente entre los hombres. </w:t>
            </w:r>
          </w:p>
        </w:tc>
        <w:tc>
          <w:tcPr>
            <w:tcW w:w="2380" w:type="dxa"/>
          </w:tcPr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02B99" w:rsidRPr="00602B99" w:rsidRDefault="00602B99" w:rsidP="00602B99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2368EA" w:rsidRDefault="00602B99" w:rsidP="00602B99">
            <w:r>
              <w:rPr>
                <w:b/>
                <w:sz w:val="24"/>
                <w:szCs w:val="24"/>
              </w:rPr>
              <w:t>- Registro anecdótico</w:t>
            </w:r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todos los datos necesarios para dar respuesta a la actividad, ajustándose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con un gran nivel de precisión, ilustraciones, etc.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1A149C" w:rsidRDefault="001A149C"/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bastantes datos para dar respuesta a la actividad, ajustándose a los tiempos  establecidos</w:t>
            </w:r>
            <w:r w:rsidRPr="001A149C">
              <w:rPr>
                <w:b/>
                <w:sz w:val="24"/>
                <w:szCs w:val="24"/>
              </w:rPr>
              <w:t xml:space="preserve"> 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pero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buen conocimiento del tema tratado,  ajustándose a la actividad encomendada y de acuerdo con las fuentes utilizadas.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para dar respuesta a la actividad, con dificultades para ajustarse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algunas actividades y 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conocimiento parcial del tema tratado, de acuerdo con las fuentes utilizadas</w:t>
            </w:r>
            <w:r w:rsidRPr="008339E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 con la ayuda del docente o de otro alumno/a sin ajustarse a los tiempos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bastantes actividades y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poco conocimiento del tema tratado, de acuerdo con las fuentes utilizadas.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368EA" w:rsidRDefault="002368EA"/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77"/>
        <w:gridCol w:w="2494"/>
      </w:tblGrid>
      <w:tr w:rsidR="00602F29" w:rsidTr="008E51FA">
        <w:trPr>
          <w:trHeight w:val="392"/>
        </w:trPr>
        <w:tc>
          <w:tcPr>
            <w:tcW w:w="14550" w:type="dxa"/>
            <w:gridSpan w:val="7"/>
          </w:tcPr>
          <w:p w:rsidR="005A6C61" w:rsidRPr="0009349F" w:rsidRDefault="005A6C61" w:rsidP="005A6C6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>CRITERIOS DE</w:t>
            </w:r>
            <w:r w:rsidR="0009349F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09349F"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BLOQUE 3</w:t>
            </w:r>
            <w:r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/1</w:t>
            </w:r>
            <w:r w:rsidR="00052A88"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</w:p>
          <w:p w:rsidR="00602F29" w:rsidRPr="005A6C61" w:rsidRDefault="005A6C61" w:rsidP="0009349F">
            <w:pPr>
              <w:rPr>
                <w:b/>
                <w:sz w:val="24"/>
                <w:szCs w:val="24"/>
              </w:rPr>
            </w:pPr>
            <w:r w:rsidRPr="005A6C6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9349F">
              <w:rPr>
                <w:rFonts w:ascii="Arial" w:hAnsi="Arial" w:cs="Arial"/>
              </w:rPr>
              <w:t>1</w:t>
            </w:r>
            <w:r w:rsidR="0009349F" w:rsidRPr="0009349F">
              <w:rPr>
                <w:rFonts w:ascii="Arial" w:hAnsi="Arial" w:cs="Arial"/>
                <w:b/>
                <w:u w:val="single"/>
              </w:rPr>
              <w:t>. Reconocer</w:t>
            </w:r>
            <w:r w:rsidR="0009349F" w:rsidRPr="0009349F">
              <w:rPr>
                <w:rFonts w:ascii="Arial" w:hAnsi="Arial" w:cs="Arial"/>
                <w:b/>
                <w:bCs/>
                <w:u w:val="single"/>
                <w:lang w:bidi="he-IL"/>
              </w:rPr>
              <w:t xml:space="preserve"> y estimar que Jesús se hace hombre en el seno de una familia </w:t>
            </w:r>
          </w:p>
        </w:tc>
      </w:tr>
      <w:tr w:rsidR="00301031" w:rsidTr="008E51FA">
        <w:trPr>
          <w:trHeight w:val="442"/>
        </w:trPr>
        <w:tc>
          <w:tcPr>
            <w:tcW w:w="2223" w:type="dxa"/>
          </w:tcPr>
          <w:p w:rsidR="00301031" w:rsidRPr="00E903AB" w:rsidRDefault="009F1F08">
            <w:pPr>
              <w:rPr>
                <w:b/>
                <w:sz w:val="24"/>
                <w:szCs w:val="24"/>
              </w:rPr>
            </w:pPr>
            <w:r w:rsidRPr="00E903AB">
              <w:rPr>
                <w:b/>
                <w:sz w:val="24"/>
                <w:szCs w:val="24"/>
              </w:rPr>
              <w:t>INDICADORES</w:t>
            </w:r>
            <w:r w:rsidR="003B609F" w:rsidRPr="00E903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301031" w:rsidRPr="00C306FF" w:rsidRDefault="008E51FA" w:rsidP="00C30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 Y TÉCNICAS DE EVALUACIÓN</w:t>
            </w:r>
          </w:p>
        </w:tc>
        <w:tc>
          <w:tcPr>
            <w:tcW w:w="2405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  <w:gridSpan w:val="2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301031" w:rsidTr="005A6C61">
        <w:trPr>
          <w:trHeight w:val="6271"/>
        </w:trPr>
        <w:tc>
          <w:tcPr>
            <w:tcW w:w="2223" w:type="dxa"/>
          </w:tcPr>
          <w:p w:rsidR="00301031" w:rsidRPr="0009349F" w:rsidRDefault="00883B9D">
            <w:pPr>
              <w:rPr>
                <w:b/>
              </w:rPr>
            </w:pPr>
            <w:r>
              <w:t xml:space="preserve"> </w:t>
            </w:r>
            <w:r w:rsidR="0009349F" w:rsidRPr="0009349F">
              <w:rPr>
                <w:rFonts w:cs="Arial"/>
                <w:b/>
              </w:rPr>
              <w:t xml:space="preserve">1.2 Valora y respeta la familia de Jesús a semejanza de la suya. </w:t>
            </w:r>
          </w:p>
        </w:tc>
        <w:tc>
          <w:tcPr>
            <w:tcW w:w="2405" w:type="dxa"/>
          </w:tcPr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C1A7F" w:rsidRPr="00602B99" w:rsidRDefault="006C1A7F" w:rsidP="006C1A7F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301031" w:rsidRDefault="006C1A7F" w:rsidP="006C1A7F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las ideas principales y secundarias y recuperando la información explícita e implícita.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con un gran nivel de precisión, ilustraciones, etc.</w:t>
            </w:r>
          </w:p>
        </w:tc>
        <w:tc>
          <w:tcPr>
            <w:tcW w:w="2662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algunos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 de la información explícita.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pero es mejorable en cuanto al nivel de precisión, ilustraciones, etc</w:t>
            </w:r>
            <w:r w:rsidRPr="00AA629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84" w:type="dxa"/>
          </w:tcPr>
          <w:p w:rsidR="00301031" w:rsidRPr="00AA629B" w:rsidRDefault="006C1A7F" w:rsidP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Recupera la información más esencial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</w:t>
            </w:r>
          </w:p>
          <w:p w:rsidR="006C1A7F" w:rsidRPr="00ED4BEA" w:rsidRDefault="006C1A7F" w:rsidP="006C1A7F">
            <w:pPr>
              <w:rPr>
                <w:sz w:val="24"/>
                <w:szCs w:val="24"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algunas actividades y  tareas y es mejorable en cuanto al nivel de precisión, ilustraciones, etc.</w:t>
            </w:r>
          </w:p>
        </w:tc>
        <w:tc>
          <w:tcPr>
            <w:tcW w:w="2571" w:type="dxa"/>
            <w:gridSpan w:val="2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Comprende con dificultad y necesita de la ayuda del docente o del alumnado</w:t>
            </w:r>
          </w:p>
          <w:p w:rsidR="006C1A7F" w:rsidRPr="00AA629B" w:rsidRDefault="006C1A7F">
            <w:pPr>
              <w:rPr>
                <w:b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bastantes actividades y tareas y es mejorable en cuanto al nivel de precisión, ilustraciones, etc.</w:t>
            </w:r>
          </w:p>
          <w:p w:rsidR="006C1A7F" w:rsidRDefault="006C1A7F"/>
        </w:tc>
      </w:tr>
      <w:tr w:rsidR="009A1D61" w:rsidTr="008E51FA">
        <w:trPr>
          <w:trHeight w:val="703"/>
        </w:trPr>
        <w:tc>
          <w:tcPr>
            <w:tcW w:w="14550" w:type="dxa"/>
            <w:gridSpan w:val="7"/>
          </w:tcPr>
          <w:p w:rsidR="00B46901" w:rsidRPr="0009349F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 w:rsidR="0009349F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09349F"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BLOQUE 3</w:t>
            </w:r>
            <w:r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/1</w:t>
            </w:r>
            <w:r w:rsidR="00052A88"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 </w:t>
            </w:r>
          </w:p>
          <w:p w:rsidR="009A1D61" w:rsidRPr="0009349F" w:rsidRDefault="0009349F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09349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2. Relacionar lugares y acontecimientos en los que Dios ha expresado su amor por los hombres en la vida de Jesús </w:t>
            </w:r>
          </w:p>
        </w:tc>
      </w:tr>
      <w:tr w:rsidR="009A1D61" w:rsidTr="00AA629B">
        <w:trPr>
          <w:trHeight w:val="700"/>
        </w:trPr>
        <w:tc>
          <w:tcPr>
            <w:tcW w:w="2223" w:type="dxa"/>
          </w:tcPr>
          <w:p w:rsidR="009A1D61" w:rsidRDefault="009A1D61" w:rsidP="00FA29C8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9A1D61" w:rsidRPr="00C306FF" w:rsidRDefault="009A1D61" w:rsidP="00FA29C8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  <w:gridSpan w:val="2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9A1D61" w:rsidTr="00AA629B">
        <w:trPr>
          <w:trHeight w:val="6593"/>
        </w:trPr>
        <w:tc>
          <w:tcPr>
            <w:tcW w:w="2223" w:type="dxa"/>
          </w:tcPr>
          <w:p w:rsidR="009A1D61" w:rsidRPr="0009349F" w:rsidRDefault="0009349F" w:rsidP="00FA29C8">
            <w:pPr>
              <w:rPr>
                <w:b/>
                <w:sz w:val="28"/>
                <w:szCs w:val="28"/>
              </w:rPr>
            </w:pPr>
            <w:r w:rsidRPr="0009349F">
              <w:rPr>
                <w:rFonts w:ascii="Arial" w:hAnsi="Arial" w:cs="Arial"/>
                <w:b/>
              </w:rPr>
              <w:t xml:space="preserve">2.1. Nombra y asocia, lugares y acontecimientos importantes en la vida d Jesús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9A1D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D34265" w:rsidRDefault="00AA629B" w:rsidP="00FA29C8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AA629B" w:rsidRDefault="00AA629B" w:rsidP="00FA29C8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  <w:gridSpan w:val="2"/>
          </w:tcPr>
          <w:p w:rsidR="009A1D61" w:rsidRPr="00AA629B" w:rsidRDefault="00D34265" w:rsidP="00D34265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AA629B" w:rsidRPr="00ED4BEA" w:rsidRDefault="00AA629B" w:rsidP="00D34265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AA629B" w:rsidRPr="00AA629B" w:rsidRDefault="00AA629B" w:rsidP="00FA29C8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AA629B" w:rsidRDefault="00AA629B" w:rsidP="00FA29C8"/>
        </w:tc>
      </w:tr>
    </w:tbl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5A6C61" w:rsidTr="00717033">
        <w:trPr>
          <w:trHeight w:val="703"/>
        </w:trPr>
        <w:tc>
          <w:tcPr>
            <w:tcW w:w="14550" w:type="dxa"/>
            <w:gridSpan w:val="6"/>
          </w:tcPr>
          <w:p w:rsidR="00B46901" w:rsidRPr="0009349F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 w:rsidR="0009349F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09349F"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BLOQUE 3</w:t>
            </w:r>
            <w:r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/1 </w:t>
            </w:r>
            <w:r w:rsidR="00052A88"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09349F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</w:p>
          <w:p w:rsidR="005A6C61" w:rsidRPr="0009349F" w:rsidRDefault="0009349F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09349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3. Conocer y ordenar los principales momentos de la pasión y muerte de Jesús </w:t>
            </w:r>
          </w:p>
        </w:tc>
      </w:tr>
      <w:tr w:rsidR="005A6C61" w:rsidRPr="009A1D61" w:rsidTr="00717033">
        <w:trPr>
          <w:trHeight w:val="700"/>
        </w:trPr>
        <w:tc>
          <w:tcPr>
            <w:tcW w:w="2223" w:type="dxa"/>
          </w:tcPr>
          <w:p w:rsidR="005A6C61" w:rsidRDefault="005A6C61" w:rsidP="00717033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5A6C61" w:rsidRPr="00C306FF" w:rsidRDefault="005A6C61" w:rsidP="00717033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5A6C61" w:rsidTr="00717033">
        <w:trPr>
          <w:trHeight w:val="6593"/>
        </w:trPr>
        <w:tc>
          <w:tcPr>
            <w:tcW w:w="2223" w:type="dxa"/>
          </w:tcPr>
          <w:p w:rsidR="005A6C61" w:rsidRPr="0009349F" w:rsidRDefault="0009349F" w:rsidP="00717033">
            <w:pPr>
              <w:rPr>
                <w:b/>
              </w:rPr>
            </w:pPr>
            <w:r w:rsidRPr="0009349F">
              <w:rPr>
                <w:rFonts w:ascii="Arial" w:hAnsi="Arial" w:cs="Arial"/>
                <w:b/>
              </w:rPr>
              <w:t xml:space="preserve">3.1. Nombra y secuencia representaciones gráficas de los momentos esenciales de la Pasión, muerte y resurrección de Jesús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5A6C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5A6C61" w:rsidRPr="00AA629B" w:rsidRDefault="00AA629B" w:rsidP="00717033">
            <w:pPr>
              <w:rPr>
                <w:b/>
                <w:sz w:val="24"/>
                <w:szCs w:val="24"/>
              </w:rPr>
            </w:pPr>
            <w:r w:rsidRPr="00AA629B">
              <w:rPr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AA629B" w:rsidRPr="00AA629B" w:rsidRDefault="00AA629B" w:rsidP="00AA629B">
            <w:pPr>
              <w:rPr>
                <w:sz w:val="16"/>
                <w:szCs w:val="16"/>
              </w:rPr>
            </w:pPr>
            <w:r w:rsidRPr="00AA629B">
              <w:rPr>
                <w:rFonts w:eastAsia="MS Mincho"/>
                <w:b/>
                <w:sz w:val="24"/>
                <w:szCs w:val="24"/>
                <w:lang w:val="es-ES_tradnl" w:eastAsia="ja-JP"/>
              </w:rPr>
              <w:t>Lee con buena entonación y velocidad respectando los signos ortográficos para facilitar y mejorar la comprensión lectora, sin cometer errores</w:t>
            </w:r>
            <w:r w:rsidRPr="00AA629B">
              <w:rPr>
                <w:rFonts w:eastAsia="MS Mincho"/>
                <w:sz w:val="24"/>
                <w:szCs w:val="24"/>
                <w:lang w:val="es-ES_tradnl" w:eastAsia="ja-JP"/>
              </w:rPr>
              <w:t xml:space="preserve"> </w:t>
            </w:r>
          </w:p>
        </w:tc>
        <w:tc>
          <w:tcPr>
            <w:tcW w:w="2662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un buen conocimiento del tema tratado,  ajustándose a la actividad encomendada y de acuerdo con las fuentes utilizadas.</w:t>
            </w:r>
          </w:p>
          <w:p w:rsidR="00AA629B" w:rsidRDefault="00AA629B" w:rsidP="00717033">
            <w:r w:rsidRPr="00AA629B">
              <w:rPr>
                <w:rFonts w:eastAsia="MS Mincho"/>
                <w:b/>
                <w:lang w:val="es-ES_tradnl" w:eastAsia="ja-JP"/>
              </w:rPr>
              <w:t>Lee con una adecuada entonación y velocidad óptima, sin cometer errores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284" w:type="dxa"/>
          </w:tcPr>
          <w:p w:rsidR="005A6C61" w:rsidRPr="00AA629B" w:rsidRDefault="00AA629B" w:rsidP="00AA629B">
            <w:pPr>
              <w:rPr>
                <w:b/>
              </w:rPr>
            </w:pPr>
            <w:r w:rsidRPr="00AA629B">
              <w:rPr>
                <w:b/>
              </w:rPr>
              <w:t>Demuestra un conocimiento parcial del tema tratado, de acuerdo con las fuentes utilizadas</w:t>
            </w:r>
          </w:p>
          <w:p w:rsidR="00AA629B" w:rsidRPr="00ED4BEA" w:rsidRDefault="00AA629B" w:rsidP="00AA629B">
            <w:pPr>
              <w:rPr>
                <w:sz w:val="24"/>
                <w:szCs w:val="24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con una velocidad media y entonación aceptable, cometiendo algunos errores</w:t>
            </w:r>
          </w:p>
        </w:tc>
        <w:tc>
          <w:tcPr>
            <w:tcW w:w="2571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poco conocimiento del tema tratado, de acuerdo con las fuentes utilizadas.</w:t>
            </w:r>
          </w:p>
          <w:p w:rsidR="00AA629B" w:rsidRPr="00AA629B" w:rsidRDefault="00AA629B" w:rsidP="00717033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a una velocidad inadecuada, de manera no fluida y cometiendo errores</w:t>
            </w:r>
          </w:p>
          <w:p w:rsidR="00AA629B" w:rsidRDefault="00AA629B" w:rsidP="00717033"/>
        </w:tc>
      </w:tr>
    </w:tbl>
    <w:p w:rsidR="005A6C61" w:rsidRDefault="005A6C61"/>
    <w:sectPr w:rsidR="005A6C61" w:rsidSect="004C42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3F" w:rsidRDefault="0013503F" w:rsidP="00AA629B">
      <w:pPr>
        <w:spacing w:after="0" w:line="240" w:lineRule="auto"/>
      </w:pPr>
      <w:r>
        <w:separator/>
      </w:r>
    </w:p>
  </w:endnote>
  <w:endnote w:type="continuationSeparator" w:id="0">
    <w:p w:rsidR="0013503F" w:rsidRDefault="0013503F" w:rsidP="00A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3F" w:rsidRDefault="0013503F" w:rsidP="00AA629B">
      <w:pPr>
        <w:spacing w:after="0" w:line="240" w:lineRule="auto"/>
      </w:pPr>
      <w:r>
        <w:separator/>
      </w:r>
    </w:p>
  </w:footnote>
  <w:footnote w:type="continuationSeparator" w:id="0">
    <w:p w:rsidR="0013503F" w:rsidRDefault="0013503F" w:rsidP="00AA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AB"/>
    <w:rsid w:val="00052A88"/>
    <w:rsid w:val="0009349F"/>
    <w:rsid w:val="0013503F"/>
    <w:rsid w:val="00190FEB"/>
    <w:rsid w:val="0019406C"/>
    <w:rsid w:val="001A149C"/>
    <w:rsid w:val="0021255D"/>
    <w:rsid w:val="002368EA"/>
    <w:rsid w:val="00301031"/>
    <w:rsid w:val="003B609F"/>
    <w:rsid w:val="004C42AB"/>
    <w:rsid w:val="00536EE8"/>
    <w:rsid w:val="005A6C61"/>
    <w:rsid w:val="00602B99"/>
    <w:rsid w:val="00602F29"/>
    <w:rsid w:val="00623FA0"/>
    <w:rsid w:val="006508C4"/>
    <w:rsid w:val="006C1A7F"/>
    <w:rsid w:val="00755DA2"/>
    <w:rsid w:val="00795117"/>
    <w:rsid w:val="00883B9D"/>
    <w:rsid w:val="00892E04"/>
    <w:rsid w:val="008E51FA"/>
    <w:rsid w:val="00934693"/>
    <w:rsid w:val="009A1D61"/>
    <w:rsid w:val="009B577E"/>
    <w:rsid w:val="009F1F08"/>
    <w:rsid w:val="00AA629B"/>
    <w:rsid w:val="00B24229"/>
    <w:rsid w:val="00B46901"/>
    <w:rsid w:val="00B9410E"/>
    <w:rsid w:val="00BD3B54"/>
    <w:rsid w:val="00C306FF"/>
    <w:rsid w:val="00C53D08"/>
    <w:rsid w:val="00D34265"/>
    <w:rsid w:val="00D82496"/>
    <w:rsid w:val="00D86991"/>
    <w:rsid w:val="00DF6FAA"/>
    <w:rsid w:val="00E2755D"/>
    <w:rsid w:val="00E903AB"/>
    <w:rsid w:val="00EC1D43"/>
    <w:rsid w:val="00E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A62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629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AA6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2019-02-19T19:48:00Z</dcterms:created>
  <dcterms:modified xsi:type="dcterms:W3CDTF">2019-02-19T19:48:00Z</dcterms:modified>
</cp:coreProperties>
</file>