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594"/>
        <w:tblW w:w="15168" w:type="dxa"/>
        <w:tblLook w:val="04A0" w:firstRow="1" w:lastRow="0" w:firstColumn="1" w:lastColumn="0" w:noHBand="0" w:noVBand="1"/>
      </w:tblPr>
      <w:tblGrid>
        <w:gridCol w:w="4077"/>
        <w:gridCol w:w="2410"/>
        <w:gridCol w:w="2552"/>
        <w:gridCol w:w="2835"/>
        <w:gridCol w:w="3294"/>
      </w:tblGrid>
      <w:tr w:rsidR="00B835B1" w:rsidTr="0027170E">
        <w:tc>
          <w:tcPr>
            <w:tcW w:w="4077" w:type="dxa"/>
          </w:tcPr>
          <w:p w:rsidR="00B835B1" w:rsidRDefault="00B835B1" w:rsidP="00B835B1">
            <w:r>
              <w:t>CRITERIO DE EVALUACIÓN</w:t>
            </w:r>
          </w:p>
        </w:tc>
        <w:tc>
          <w:tcPr>
            <w:tcW w:w="2410" w:type="dxa"/>
          </w:tcPr>
          <w:p w:rsidR="00B835B1" w:rsidRDefault="00B835B1" w:rsidP="00B835B1">
            <w:pPr>
              <w:jc w:val="center"/>
            </w:pPr>
            <w:r w:rsidRPr="00BF10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POCO ADECUADO</w:t>
            </w:r>
          </w:p>
        </w:tc>
        <w:tc>
          <w:tcPr>
            <w:tcW w:w="2552" w:type="dxa"/>
          </w:tcPr>
          <w:p w:rsidR="00B835B1" w:rsidRDefault="00B835B1" w:rsidP="00B835B1">
            <w:pPr>
              <w:jc w:val="center"/>
            </w:pPr>
            <w:r w:rsidRPr="00BF10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ADECUADO</w:t>
            </w:r>
          </w:p>
        </w:tc>
        <w:tc>
          <w:tcPr>
            <w:tcW w:w="2835" w:type="dxa"/>
          </w:tcPr>
          <w:p w:rsidR="00B835B1" w:rsidRDefault="00B835B1" w:rsidP="00B835B1">
            <w:pPr>
              <w:jc w:val="center"/>
            </w:pPr>
            <w:r w:rsidRPr="00BF10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MUY ADECUADO</w:t>
            </w:r>
          </w:p>
        </w:tc>
        <w:tc>
          <w:tcPr>
            <w:tcW w:w="3294" w:type="dxa"/>
          </w:tcPr>
          <w:p w:rsidR="00B835B1" w:rsidRDefault="00B835B1" w:rsidP="00B835B1">
            <w:pPr>
              <w:jc w:val="center"/>
            </w:pPr>
            <w:r w:rsidRPr="00BF10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EXCELENTE</w:t>
            </w:r>
          </w:p>
        </w:tc>
      </w:tr>
      <w:tr w:rsidR="00B835B1" w:rsidTr="00A50E9D">
        <w:trPr>
          <w:trHeight w:val="2129"/>
        </w:trPr>
        <w:tc>
          <w:tcPr>
            <w:tcW w:w="4077" w:type="dxa"/>
          </w:tcPr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3.- Resolver problemas sencillos que impliquen operaciones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básicas.</w:t>
            </w:r>
          </w:p>
          <w:p w:rsidR="00B835B1" w:rsidRPr="00B835B1" w:rsidRDefault="00B835B1" w:rsidP="00B8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En situaciones de juego simbólico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para solucionar problemas reales de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la vida del aula, agrupa, separa, </w:t>
            </w:r>
            <w:proofErr w:type="spell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quita,añade</w:t>
            </w:r>
            <w:proofErr w:type="spellEnd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, reparte…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algún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razonamiento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y verbaliza,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alguna imprecisión,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el proceso</w:t>
            </w:r>
          </w:p>
          <w:p w:rsidR="00B835B1" w:rsidRPr="00A50E9D" w:rsidRDefault="00A50E9D" w:rsidP="00A50E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seguido</w:t>
            </w:r>
          </w:p>
        </w:tc>
        <w:tc>
          <w:tcPr>
            <w:tcW w:w="2552" w:type="dxa"/>
          </w:tcPr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En situaciones de juego simbólico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para solucionar problemas reales de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proofErr w:type="gramEnd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 vida del aula, agrupa, separa, </w:t>
            </w:r>
            <w:proofErr w:type="spell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quita,añade</w:t>
            </w:r>
            <w:proofErr w:type="spellEnd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, reparte…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una reflexión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sencilla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y verbaliza,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imprecisiones importantes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, el proceso seguido.</w:t>
            </w:r>
          </w:p>
          <w:p w:rsidR="00B835B1" w:rsidRPr="00A50E9D" w:rsidRDefault="00B835B1" w:rsidP="00A50E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En situaciones de juego simbólico o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para solucionar problemas reales de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la vida del aula, agrupa, separa, quita,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añade, reparte…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razonamientos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algo complejos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y verbaliza,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bastante precisión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, el proceso seguido</w:t>
            </w:r>
          </w:p>
          <w:p w:rsidR="00B835B1" w:rsidRPr="00A50E9D" w:rsidRDefault="00B835B1" w:rsidP="00A50E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En situaciones de juego simbólico o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para solucionar problemas reales de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la vida del aula, agrupa, separa, quita,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añade, reparte…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razonamientos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bastante complejos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y verbaliza, </w:t>
            </w: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casi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siempre con precisión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, el proceso</w:t>
            </w:r>
          </w:p>
          <w:p w:rsidR="00B835B1" w:rsidRPr="00A50E9D" w:rsidRDefault="00A50E9D" w:rsidP="00A50E9D">
            <w:pPr>
              <w:rPr>
                <w:sz w:val="18"/>
                <w:szCs w:val="18"/>
              </w:rPr>
            </w:pPr>
            <w:proofErr w:type="gram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seguido</w:t>
            </w:r>
            <w:proofErr w:type="gramEnd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94C80" w:rsidTr="0027170E">
        <w:tc>
          <w:tcPr>
            <w:tcW w:w="4077" w:type="dxa"/>
          </w:tcPr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Con este criterio se intenta apreciar la capacidad de los niños y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las niñas para identificar situaciones en las que tengan que aplicar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procedimientos y estrategias de resolución de problemas (agrupar,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separar</w:t>
            </w:r>
            <w:proofErr w:type="gramEnd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, etc.) </w:t>
            </w:r>
            <w:proofErr w:type="gram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gramEnd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 enfrentarse a ellas.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En primer lugar habrá que tener en cuenta si identifican los </w:t>
            </w:r>
            <w:proofErr w:type="spell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datos</w:t>
            </w:r>
            <w:proofErr w:type="gram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,buscan</w:t>
            </w:r>
            <w:proofErr w:type="spellEnd"/>
            <w:proofErr w:type="gramEnd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 la mejor estrategia para resolver esa situación, utilizan los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procedimientos más adecuados, etc. Para ello, en momentos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apropiados y útiles tales como tareas de repartir, problemas que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surgen cuando coinciden preferencias e intereses, situaciones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planificadas o espontáneas de juegos de compra-venta, etc., se 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podrá pedir que verbalicen cómo ven la situación, cuáles son los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  <w:proofErr w:type="gramEnd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 problemáticos, cómo la podrían resolver, que anticipen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diferentes resultados y/o soluciones, etc. En segundo lugar 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podrá considerar el modo de enfrentarse el alumnado a los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problemas y a su necesidad de resolverlos. A tal efecto, se</w:t>
            </w:r>
          </w:p>
          <w:p w:rsidR="00A50E9D" w:rsidRPr="00A50E9D" w:rsidRDefault="00A50E9D" w:rsidP="00A5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observará si en sus expresiones verbales utiliza con frecuencia 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"no sé", "no puedo", si se inhibe, o, por el contrario, manifiesta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interés por resolver sencillas situaciones de la vida del aula que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conlleven la aplicación de operaciones como quitar, añadir,</w:t>
            </w:r>
          </w:p>
          <w:p w:rsidR="00994C80" w:rsidRPr="00B835B1" w:rsidRDefault="00A50E9D" w:rsidP="00A50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repartir</w:t>
            </w:r>
            <w:proofErr w:type="gramEnd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0E9D"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  <w:r w:rsidR="00914282" w:rsidRPr="00A50E9D">
              <w:rPr>
                <w:rFonts w:ascii="Times New Roman" w:hAnsi="Times New Roman" w:cs="Times New Roman"/>
                <w:sz w:val="18"/>
                <w:szCs w:val="18"/>
              </w:rPr>
              <w:t>indicadores</w:t>
            </w:r>
            <w:proofErr w:type="spellEnd"/>
            <w:r w:rsidR="00914282" w:rsidRPr="00A50E9D">
              <w:rPr>
                <w:rFonts w:ascii="Times New Roman" w:hAnsi="Times New Roman" w:cs="Times New Roman"/>
                <w:sz w:val="18"/>
                <w:szCs w:val="18"/>
              </w:rPr>
              <w:t xml:space="preserve"> para valorar si los niños y niñas reconocen las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4282" w:rsidRPr="00A50E9D">
              <w:rPr>
                <w:rFonts w:ascii="Times New Roman" w:hAnsi="Times New Roman" w:cs="Times New Roman"/>
                <w:sz w:val="18"/>
                <w:szCs w:val="18"/>
              </w:rPr>
              <w:t>propiedades de los objetos, y si los organizan en función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4282" w:rsidRPr="00A50E9D">
              <w:rPr>
                <w:rFonts w:ascii="Times New Roman" w:hAnsi="Times New Roman" w:cs="Times New Roman"/>
                <w:sz w:val="18"/>
                <w:szCs w:val="18"/>
              </w:rPr>
              <w:t>criterios de agrupamiento previamente definidos</w:t>
            </w:r>
            <w:r w:rsidR="00914282" w:rsidRPr="009142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91" w:type="dxa"/>
            <w:gridSpan w:val="4"/>
          </w:tcPr>
          <w:p w:rsidR="00994C80" w:rsidRDefault="00994C80" w:rsidP="00994C80">
            <w:pPr>
              <w:jc w:val="center"/>
              <w:rPr>
                <w:b/>
              </w:rPr>
            </w:pPr>
            <w:r w:rsidRPr="00994C80">
              <w:rPr>
                <w:b/>
              </w:rPr>
              <w:t>ACTIVIDADES</w:t>
            </w:r>
          </w:p>
          <w:p w:rsidR="00FA1D16" w:rsidRDefault="00FA1D16" w:rsidP="00FA1D16">
            <w:pPr>
              <w:rPr>
                <w:b/>
              </w:rPr>
            </w:pPr>
            <w:r>
              <w:rPr>
                <w:b/>
              </w:rPr>
              <w:t>- Rutinas de la Asamblea.</w:t>
            </w:r>
          </w:p>
          <w:p w:rsidR="00FA1D16" w:rsidRPr="00FA1D16" w:rsidRDefault="00FA1D16" w:rsidP="00FA1D16">
            <w:r w:rsidRPr="00FA1D16">
              <w:t xml:space="preserve">                                                 -  A la hora de pasar asistencia ¿Cuántos niños han venido? ¿Cuántas niñas? Qué niñas faltan hoy</w:t>
            </w:r>
            <w:proofErr w:type="gramStart"/>
            <w:r w:rsidRPr="00FA1D16">
              <w:t>?¿</w:t>
            </w:r>
            <w:proofErr w:type="gramEnd"/>
            <w:r w:rsidRPr="00FA1D16">
              <w:t>Qué niños faltan? Sumamos.</w:t>
            </w:r>
          </w:p>
          <w:p w:rsidR="00FA1D16" w:rsidRDefault="00FA1D16" w:rsidP="00FA1D16">
            <w:r w:rsidRPr="00FA1D16">
              <w:t xml:space="preserve">                                                 -   Calendario. ¿Qué día es hoy? Lo señalamos en el calendario, contamos los días que hay en una semana, cuantos días faltan para el sábado. Si hay un cumpleaños o salida ese mes contamos los días que faltan para dicho evento.</w:t>
            </w:r>
          </w:p>
          <w:p w:rsidR="00FA1D16" w:rsidRPr="00FA1D16" w:rsidRDefault="00FA1D16" w:rsidP="00FA1D16">
            <w:r w:rsidRPr="00FA1D16">
              <w:rPr>
                <w:b/>
              </w:rPr>
              <w:t>- Las peticiones</w:t>
            </w:r>
            <w:r>
              <w:t xml:space="preserve">.                                          </w:t>
            </w:r>
          </w:p>
          <w:p w:rsidR="00FA1D16" w:rsidRDefault="00FA1D16" w:rsidP="00FA1D16">
            <w:r>
              <w:t xml:space="preserve">La maestra muestra un modelo de una mariposa, por ejemplo, con </w:t>
            </w:r>
            <w:proofErr w:type="spellStart"/>
            <w:r>
              <w:t>gomets</w:t>
            </w:r>
            <w:proofErr w:type="spellEnd"/>
            <w:r>
              <w:t xml:space="preserve"> en las alas. Les damos a los niños y niñas un dibujo igual que el de la maestra, pero sin </w:t>
            </w:r>
            <w:proofErr w:type="spellStart"/>
            <w:r>
              <w:t>gomets</w:t>
            </w:r>
            <w:proofErr w:type="spellEnd"/>
            <w:r>
              <w:t xml:space="preserve">.  La maestra le enseña su mariposa durante unos segundos y lo esconde. Insistiendo en que deben realizarlo IGUAL que el modelo. A continuación, mediante una representación en papel, el alumnado tiene que pedir a la maestra los </w:t>
            </w:r>
            <w:proofErr w:type="spellStart"/>
            <w:r>
              <w:t>gomet</w:t>
            </w:r>
            <w:r w:rsidR="008F3025">
              <w:t>s</w:t>
            </w:r>
            <w:proofErr w:type="spellEnd"/>
            <w:r>
              <w:t xml:space="preserve"> que necesitan para completar su dibujo, igual que el modelo, tanto si la petición es correcta como si no lo es.</w:t>
            </w:r>
          </w:p>
          <w:p w:rsidR="008F3025" w:rsidRDefault="008F3025" w:rsidP="00FA1D16">
            <w:r>
              <w:t xml:space="preserve">La maestra muestra el modelo y el alumnado </w:t>
            </w:r>
            <w:r w:rsidRPr="008F3025">
              <w:rPr>
                <w:b/>
                <w:i/>
              </w:rPr>
              <w:t>expresa el resultado</w:t>
            </w:r>
            <w:r>
              <w:t xml:space="preserve">. ¿ Son iguales? ¿Sobran </w:t>
            </w:r>
            <w:proofErr w:type="spellStart"/>
            <w:r>
              <w:t>gomets</w:t>
            </w:r>
            <w:proofErr w:type="spellEnd"/>
            <w:r>
              <w:t xml:space="preserve">, faltan? </w:t>
            </w:r>
          </w:p>
          <w:p w:rsidR="008F3025" w:rsidRDefault="008F3025" w:rsidP="00FA1D16">
            <w:pPr>
              <w:rPr>
                <w:b/>
              </w:rPr>
            </w:pPr>
            <w:r>
              <w:rPr>
                <w:b/>
              </w:rPr>
              <w:t>- la H</w:t>
            </w:r>
            <w:r w:rsidRPr="008F3025">
              <w:rPr>
                <w:b/>
              </w:rPr>
              <w:t>ucha.</w:t>
            </w:r>
          </w:p>
          <w:p w:rsidR="008F3025" w:rsidRDefault="00A376F8" w:rsidP="00FA1D16">
            <w:pPr>
              <w:rPr>
                <w:b/>
              </w:rPr>
            </w:pPr>
            <w:r>
              <w:rPr>
                <w:b/>
              </w:rPr>
              <w:t xml:space="preserve">- Trabajar con los DECICUBOS o </w:t>
            </w:r>
            <w:proofErr w:type="gramStart"/>
            <w:r>
              <w:rPr>
                <w:b/>
              </w:rPr>
              <w:t>MULTILINK .</w:t>
            </w:r>
            <w:proofErr w:type="gramEnd"/>
            <w:r>
              <w:rPr>
                <w:b/>
              </w:rPr>
              <w:t xml:space="preserve"> </w:t>
            </w:r>
          </w:p>
          <w:p w:rsidR="00A376F8" w:rsidRDefault="00A376F8" w:rsidP="00FA1D16">
            <w:r>
              <w:rPr>
                <w:b/>
              </w:rPr>
              <w:t xml:space="preserve">                   </w:t>
            </w:r>
            <w:r>
              <w:t>- Repartimos los cubitos por equipos y jugamos a:</w:t>
            </w:r>
          </w:p>
          <w:p w:rsidR="009137D9" w:rsidRDefault="00A376F8" w:rsidP="00FA1D16">
            <w:r>
              <w:t xml:space="preserve">                        Construimos torres de 5 piezas, 6, 7 </w:t>
            </w:r>
            <w:proofErr w:type="spellStart"/>
            <w:r>
              <w:t>etc</w:t>
            </w:r>
            <w:proofErr w:type="spellEnd"/>
            <w:r>
              <w:t xml:space="preserve">  Si añadimos 2 ¿Cuántos pisos tiene ahora la torre?</w:t>
            </w:r>
            <w:r w:rsidR="009137D9">
              <w:t xml:space="preserve"> </w:t>
            </w:r>
            <w:proofErr w:type="gramStart"/>
            <w:r w:rsidR="009137D9">
              <w:t>¿</w:t>
            </w:r>
            <w:proofErr w:type="gramEnd"/>
            <w:r w:rsidR="009137D9">
              <w:t xml:space="preserve">Cuántas piezas hay que quitar para que queden 3..... </w:t>
            </w:r>
          </w:p>
          <w:p w:rsidR="00A376F8" w:rsidRPr="00A376F8" w:rsidRDefault="009137D9" w:rsidP="00FA1D16">
            <w:r>
              <w:t xml:space="preserve">                   - Les damos un cubo grande  realizado con cubitos. ¿Podemos hacerlo más pequeño? ¿Cómo? </w:t>
            </w:r>
            <w:bookmarkStart w:id="0" w:name="_GoBack"/>
            <w:bookmarkEnd w:id="0"/>
          </w:p>
        </w:tc>
      </w:tr>
    </w:tbl>
    <w:p w:rsidR="0020002D" w:rsidRDefault="0020002D"/>
    <w:p w:rsidR="00B835B1" w:rsidRDefault="00B835B1"/>
    <w:tbl>
      <w:tblPr>
        <w:tblStyle w:val="Tablaconcuadrcula"/>
        <w:tblpPr w:leftFromText="141" w:rightFromText="141" w:vertAnchor="page" w:horzAnchor="margin" w:tblpXSpec="center" w:tblpY="594"/>
        <w:tblW w:w="15168" w:type="dxa"/>
        <w:tblLook w:val="04A0" w:firstRow="1" w:lastRow="0" w:firstColumn="1" w:lastColumn="0" w:noHBand="0" w:noVBand="1"/>
      </w:tblPr>
      <w:tblGrid>
        <w:gridCol w:w="4077"/>
        <w:gridCol w:w="2410"/>
        <w:gridCol w:w="2552"/>
        <w:gridCol w:w="2835"/>
        <w:gridCol w:w="3294"/>
      </w:tblGrid>
      <w:tr w:rsidR="00B835B1" w:rsidTr="00A50E9D">
        <w:tc>
          <w:tcPr>
            <w:tcW w:w="4077" w:type="dxa"/>
          </w:tcPr>
          <w:p w:rsidR="00B835B1" w:rsidRDefault="00B835B1" w:rsidP="00FA1D16">
            <w:r>
              <w:t>CRITERIO DE EVALUACIÓN</w:t>
            </w:r>
          </w:p>
        </w:tc>
        <w:tc>
          <w:tcPr>
            <w:tcW w:w="2410" w:type="dxa"/>
          </w:tcPr>
          <w:p w:rsidR="00B835B1" w:rsidRDefault="00B835B1" w:rsidP="00FA1D16">
            <w:pPr>
              <w:jc w:val="center"/>
            </w:pPr>
          </w:p>
        </w:tc>
        <w:tc>
          <w:tcPr>
            <w:tcW w:w="2552" w:type="dxa"/>
          </w:tcPr>
          <w:p w:rsidR="00B835B1" w:rsidRDefault="00B835B1" w:rsidP="00FA1D16">
            <w:pPr>
              <w:jc w:val="center"/>
            </w:pPr>
          </w:p>
        </w:tc>
        <w:tc>
          <w:tcPr>
            <w:tcW w:w="2835" w:type="dxa"/>
          </w:tcPr>
          <w:p w:rsidR="00B835B1" w:rsidRDefault="00B835B1" w:rsidP="00FA1D16">
            <w:pPr>
              <w:jc w:val="center"/>
            </w:pPr>
          </w:p>
        </w:tc>
        <w:tc>
          <w:tcPr>
            <w:tcW w:w="3294" w:type="dxa"/>
          </w:tcPr>
          <w:p w:rsidR="00B835B1" w:rsidRDefault="00B835B1" w:rsidP="00FA1D16">
            <w:pPr>
              <w:jc w:val="center"/>
            </w:pPr>
          </w:p>
        </w:tc>
      </w:tr>
    </w:tbl>
    <w:p w:rsidR="00B835B1" w:rsidRDefault="00B835B1"/>
    <w:sectPr w:rsidR="00B835B1" w:rsidSect="00384B73">
      <w:pgSz w:w="16838" w:h="11906" w:orient="landscape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2D7"/>
    <w:rsid w:val="0020002D"/>
    <w:rsid w:val="0027170E"/>
    <w:rsid w:val="003062D7"/>
    <w:rsid w:val="00384B73"/>
    <w:rsid w:val="003E460F"/>
    <w:rsid w:val="00434D20"/>
    <w:rsid w:val="005E41DD"/>
    <w:rsid w:val="00711184"/>
    <w:rsid w:val="008F3025"/>
    <w:rsid w:val="009137D9"/>
    <w:rsid w:val="00914282"/>
    <w:rsid w:val="009509C1"/>
    <w:rsid w:val="00985189"/>
    <w:rsid w:val="00994C80"/>
    <w:rsid w:val="00A376F8"/>
    <w:rsid w:val="00A50E9D"/>
    <w:rsid w:val="00A54237"/>
    <w:rsid w:val="00B835B1"/>
    <w:rsid w:val="00D420ED"/>
    <w:rsid w:val="00D92BD1"/>
    <w:rsid w:val="00F05AEA"/>
    <w:rsid w:val="00F4074A"/>
    <w:rsid w:val="00F42945"/>
    <w:rsid w:val="00F56DFA"/>
    <w:rsid w:val="00FA1D16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6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6</cp:revision>
  <dcterms:created xsi:type="dcterms:W3CDTF">2019-01-13T18:03:00Z</dcterms:created>
  <dcterms:modified xsi:type="dcterms:W3CDTF">2019-02-04T15:15:00Z</dcterms:modified>
</cp:coreProperties>
</file>