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88" w:rsidRDefault="00CF3E69">
      <w:r>
        <w:t>La brújula en ECDH.</w:t>
      </w:r>
    </w:p>
    <w:p w:rsidR="00CF3E69" w:rsidRDefault="00CF3E69">
      <w:pPr>
        <w:rPr>
          <w:noProof/>
          <w:lang w:eastAsia="es-ES"/>
        </w:rPr>
      </w:pPr>
      <w:r>
        <w:t xml:space="preserve">Utilicé la dinámica de la brújula para reflexionar en pequeños grupos sobre  conceptos claves de la materia  ¿Qué es ser Ciudadano?, qué supone en cuanto a derechos y obligaciones y sobretodo las actitudes relacionadas con el ser ciudadano. Posteriormente se expusieron en el grupo grande y entre todos se completó la </w:t>
      </w:r>
      <w:proofErr w:type="spellStart"/>
      <w:r>
        <w:t>Brujula</w:t>
      </w:r>
      <w:proofErr w:type="spellEnd"/>
      <w:r>
        <w:t>.</w:t>
      </w:r>
      <w:r w:rsidRPr="00CF3E6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3E69" w:rsidRDefault="00CF3E69">
      <w:pPr>
        <w:rPr>
          <w:noProof/>
          <w:lang w:eastAsia="es-ES"/>
        </w:rPr>
      </w:pPr>
    </w:p>
    <w:p w:rsidR="00CF3E69" w:rsidRDefault="00D751DD">
      <w:r>
        <w:rPr>
          <w:noProof/>
          <w:lang w:eastAsia="es-ES"/>
        </w:rPr>
        <w:drawing>
          <wp:inline distT="0" distB="0" distL="0" distR="0">
            <wp:extent cx="5400040" cy="4049658"/>
            <wp:effectExtent l="0" t="0" r="0" b="8255"/>
            <wp:docPr id="2" name="Imagen 2" descr="C:\Users\usuario\Desktop\Nueva carpeta\bruj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Nueva carpeta\bruju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E69" w:rsidRDefault="00CF3E69"/>
    <w:p w:rsidR="00CF3E69" w:rsidRDefault="00CF3E69"/>
    <w:p w:rsidR="00CF3E69" w:rsidRDefault="00CF3E69"/>
    <w:p w:rsidR="00CF3E69" w:rsidRDefault="00CF3E69"/>
    <w:sectPr w:rsidR="00CF3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0E"/>
    <w:rsid w:val="003B6888"/>
    <w:rsid w:val="007D700E"/>
    <w:rsid w:val="00CF3E69"/>
    <w:rsid w:val="00D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2019-03-15T07:46:00Z</dcterms:created>
  <dcterms:modified xsi:type="dcterms:W3CDTF">2019-03-15T07:57:00Z</dcterms:modified>
</cp:coreProperties>
</file>