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 w:cs="DejaVu Sans"/>
          <w:b/>
          <w:b/>
        </w:rPr>
      </w:pPr>
      <w:bookmarkStart w:id="0" w:name="_GoBack"/>
      <w:bookmarkEnd w:id="0"/>
      <w:r>
        <w:rPr>
          <w:rFonts w:cs="DejaVu Sans" w:ascii="DejaVu Sans" w:hAnsi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8168"/>
        <w:gridCol w:w="2780"/>
        <w:gridCol w:w="2225"/>
        <w:gridCol w:w="2224"/>
      </w:tblGrid>
      <w:tr>
        <w:trPr>
          <w:trHeight w:val="1266" w:hRule="atLeast"/>
        </w:trPr>
        <w:tc>
          <w:tcPr>
            <w:tcW w:w="8168" w:type="dxa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780" w:type="dxa"/>
            <w:vMerge w:val="restart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168" w:type="dxa"/>
            <w:tcBorders/>
            <w:shd w:color="auto" w:fill="943634" w:themeFill="accen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7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objetivos propuesto en el proyecto.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compromisos individuales previstos en el proyecto.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llevado a cabo las tareas según la planificación recogida en el proyecto.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Todos/as los miembros han mejorado su conocimiento sobre la temática del proyecto.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las reuniones de grupo.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metodología planteada en el proyecto (colaborativa) está dando los resultados esperados.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fases del proyecto se han desarrollado según lo planificado.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coevaluación.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autoevaluación.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Iniciación y puesta en práctica de la nueva metodología.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Iniciación en el uso del cuaderno del profesor en Séneca.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</w:t>
            </w:r>
            <w:r>
              <w:rPr>
                <w:b w:val="false"/>
                <w:bCs w:val="false"/>
              </w:rPr>
              <w:t>oco dominio en la plataforma Séneca en nel apartado del cuaderno del profesor.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Mayor formación para la utilización del cuaderno del profesor.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8168"/>
        <w:gridCol w:w="2780"/>
        <w:gridCol w:w="2225"/>
        <w:gridCol w:w="2224"/>
      </w:tblGrid>
      <w:tr>
        <w:trPr/>
        <w:tc>
          <w:tcPr>
            <w:tcW w:w="8168" w:type="dxa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pageBreakBefore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2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0" w:type="dxa"/>
            <w:vMerge w:val="restart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168" w:type="dxa"/>
            <w:tcBorders/>
            <w:shd w:color="auto" w:fill="31849B" w:themeFill="accent5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gestionado el funcionamiento del grupo colaborativamente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ha utilizado en sus reuniones dinámicas y estructuras cooperativas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 los miembros del grupo ha asistido al 100% de las reuniones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cumplido el  calendario de reuniones previsto.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función de la planificación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participación de todos los miembros del grupo ha sido equilibrada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está muy cohesionado y todos los miembros se apoyan y ayudan mutuamente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reuniones del grupo han sido eficaces.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Puesta en común y aportaciones al grupo de experiencias prácticas en el aula sobre cooperativo.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El grupo ha sido ,en su mayoria de reuniones ,reducido, a nivel de nuestro centro, por lo que no nos han llegado algunas de esas experiencias del aula, y por tanto no hemos sabido como se llevan a cabo en una clase de mayor alumnado.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Formación en nuestro centro mas adaptada a las características del mismo.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8168"/>
        <w:gridCol w:w="2780"/>
        <w:gridCol w:w="2225"/>
        <w:gridCol w:w="2224"/>
      </w:tblGrid>
      <w:tr>
        <w:trPr>
          <w:trHeight w:val="2404" w:hRule="atLeast"/>
        </w:trPr>
        <w:tc>
          <w:tcPr>
            <w:tcW w:w="8168" w:type="dxa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0" w:type="dxa"/>
            <w:vMerge w:val="restart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todos los propuestos  y con un alto grado de comentarios entre el profesorado. Los  producidos muy numerosos. Ambos con alto grado de calidad, originalidad respondiendo ambos a las expectativas esperadas por el grupo</w:t>
            </w:r>
          </w:p>
        </w:tc>
        <w:tc>
          <w:tcPr>
            <w:tcW w:w="2225" w:type="dxa"/>
            <w:vMerge w:val="restart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24" w:type="dxa"/>
            <w:vMerge w:val="restart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/>
        <w:tc>
          <w:tcPr>
            <w:tcW w:w="8168" w:type="dxa"/>
            <w:tcBorders/>
            <w:shd w:color="auto" w:fill="76923C" w:themeFill="accent3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analizado al menos 3 documentos, artículos o capítulos de libros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Número de lecturas realizadas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comentado en las reuniones del grupo o en el foro los documentos leídos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al menos tres tareas para la transferencia al aula con el alumnado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materiales en cualquier soporte: papel, audiovisual, digital..., para el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Grupo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son variados en cu</w:t>
            </w:r>
            <w:r>
              <w:rPr/>
              <w:t>a</w:t>
            </w:r>
            <w:r>
              <w:rPr/>
              <w:t>nto a cantidad, calidad y originalidad.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responden a las expectativas del grupo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Lecturas sobre el cuaderno del profesor y sobre aprendizaje colaborativo.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Elaboración de un material útil.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Material adaptado a distintos niveles.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Elaboración de nuevos materiales para el próximo curso, que no sean repetitivos.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8168"/>
        <w:gridCol w:w="2780"/>
        <w:gridCol w:w="2225"/>
        <w:gridCol w:w="2224"/>
      </w:tblGrid>
      <w:tr>
        <w:trPr>
          <w:trHeight w:val="1696" w:hRule="atLeast"/>
        </w:trPr>
        <w:tc>
          <w:tcPr>
            <w:tcW w:w="8168" w:type="dxa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0" w:type="dxa"/>
            <w:vMerge w:val="restart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168" w:type="dxa"/>
            <w:tcBorders/>
            <w:shd w:color="auto" w:fill="948A54" w:themeFill="background2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subido los compromisos individuales.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subido la memoria de progreso 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carpetas de documentos han servido al grupo para compartir materiales y como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repositorio de los mismos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foro ha sido una herramienta útil para fomentar el debate sobre temáticas abordadas por el grupo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usado la agenda para la gestión de la reuniones y eventos del grupo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blog ha sido una herramienta útil para colocar enlaces a páginas y portales sobre la temática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usado frecuentemente colabora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PRINCIPALES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El compartir experiencias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En el  uso de la plataforma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Mayor uso de la plataforma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8168"/>
        <w:gridCol w:w="2780"/>
        <w:gridCol w:w="2225"/>
        <w:gridCol w:w="2224"/>
      </w:tblGrid>
      <w:tr>
        <w:trPr>
          <w:trHeight w:val="1696" w:hRule="atLeast"/>
        </w:trPr>
        <w:tc>
          <w:tcPr>
            <w:tcW w:w="8168" w:type="dxa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0" w:type="dxa"/>
            <w:vMerge w:val="restart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168" w:type="dxa"/>
            <w:tcBorders/>
            <w:shd w:color="auto" w:fill="548DD4" w:themeFill="tex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supuesto un cambio positivo e innovador en las prácticas de aula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modificado la metodología de trabajo con el alumnado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en el grupo ha tenido repercusiones en la organización del aula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aplicado en el aula todas aquellas tareas que se han diseñado para su transferencia al aula.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alumnado se muestra satisfecho con las actuaciones aplicadas al aula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168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utilizado los diferentes materiales elaborados como parte de la programación de aula.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Uso de técnicas de cohesión de grupos y de trabajo cooperativo.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Materiales y técnicas adaptadas a todos los niveles.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Programación de actividades adaptadas a todos los niveles y elaboración de nuevos materiales.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39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8168"/>
        <w:gridCol w:w="2780"/>
        <w:gridCol w:w="2225"/>
        <w:gridCol w:w="2224"/>
      </w:tblGrid>
      <w:tr>
        <w:trPr>
          <w:trHeight w:val="1696" w:hRule="atLeast"/>
        </w:trPr>
        <w:tc>
          <w:tcPr>
            <w:tcW w:w="8168" w:type="dxa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780" w:type="dxa"/>
            <w:vMerge w:val="restart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168" w:type="dxa"/>
            <w:tcBorders/>
            <w:shd w:color="auto" w:fill="E36C0A" w:themeFill="accent6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 han diseñado acciones formativa 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asistido a todas las acciones formativas diseñadas en el centro.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o algunos/as de sus miembros han asistido a actividades formativas sobre su temática fuera del centro.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conocimientos adquiridos en la formación los han comunicado al grupo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mantiene contactos en Red con otros grupos de su temática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 usado colabor@ como una herramienta de autoformación para el grupo</w:t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>
          <w:trHeight w:val="155" w:hRule="atLeast"/>
        </w:trPr>
        <w:tc>
          <w:tcPr>
            <w:tcW w:w="8168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 formación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Que sea la formación intercentros.</w:t>
            </w:r>
          </w:p>
        </w:tc>
      </w:tr>
      <w:tr>
        <w:trPr/>
        <w:tc>
          <w:tcPr>
            <w:tcW w:w="1539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Formación propia, en el centro.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3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Default" w:customStyle="1">
    <w:name w:val="Default"/>
    <w:qFormat/>
    <w:rsid w:val="0081126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LibreOffice/5.0.5.2$Linux_x86 LibreOffice_project/00m0$Build-2</Application>
  <Paragraphs>182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2018-12-09T18:45:00Z</dcterms:created>
  <dc:creator>usuario</dc:creator>
  <dc:language>es-ES</dc:language>
  <cp:lastModifiedBy>usuario </cp:lastModifiedBy>
  <dcterms:modified xsi:type="dcterms:W3CDTF">2019-05-30T11:15:27Z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