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7F" w:rsidRPr="00D361DA" w:rsidRDefault="006E107F" w:rsidP="00537AF9">
      <w:pPr>
        <w:pStyle w:val="Ttulo1"/>
        <w:rPr>
          <w:rFonts w:ascii="Arial" w:hAnsi="Arial" w:cs="Arial"/>
          <w:sz w:val="24"/>
          <w:szCs w:val="24"/>
        </w:rPr>
      </w:pPr>
      <w:r w:rsidRPr="00D361DA">
        <w:rPr>
          <w:rFonts w:ascii="Arial" w:hAnsi="Arial" w:cs="Arial"/>
          <w:sz w:val="24"/>
          <w:szCs w:val="24"/>
          <w:lang w:eastAsia="es-ES"/>
        </w:rPr>
        <w:t xml:space="preserve">Actividad </w:t>
      </w:r>
      <w:r w:rsidR="00E454FC">
        <w:rPr>
          <w:rFonts w:ascii="Arial" w:hAnsi="Arial" w:cs="Arial"/>
          <w:sz w:val="24"/>
          <w:szCs w:val="24"/>
          <w:lang w:eastAsia="es-ES"/>
        </w:rPr>
        <w:t>1</w:t>
      </w:r>
      <w:proofErr w:type="gramStart"/>
      <w:r w:rsidRPr="00D361DA">
        <w:rPr>
          <w:rFonts w:ascii="Arial" w:hAnsi="Arial" w:cs="Arial"/>
          <w:sz w:val="24"/>
          <w:szCs w:val="24"/>
          <w:lang w:eastAsia="es-ES"/>
        </w:rPr>
        <w:t xml:space="preserve">:  </w:t>
      </w:r>
      <w:r w:rsidR="00E454FC">
        <w:rPr>
          <w:rFonts w:ascii="Arial" w:hAnsi="Arial" w:cs="Arial"/>
          <w:sz w:val="24"/>
          <w:szCs w:val="24"/>
          <w:lang w:eastAsia="es-ES"/>
        </w:rPr>
        <w:t>PONDERAR</w:t>
      </w:r>
      <w:proofErr w:type="gramEnd"/>
      <w:r w:rsidR="00E454FC">
        <w:rPr>
          <w:rFonts w:ascii="Arial" w:hAnsi="Arial" w:cs="Arial"/>
          <w:sz w:val="24"/>
          <w:szCs w:val="24"/>
          <w:lang w:eastAsia="es-ES"/>
        </w:rPr>
        <w:t xml:space="preserve"> LOS CRITERIOS DE EVALUACIÓN POR MATERIA Y CURSO. </w:t>
      </w:r>
    </w:p>
    <w:p w:rsidR="006E107F" w:rsidRDefault="006E107F" w:rsidP="00537AF9">
      <w:pPr>
        <w:pStyle w:val="Standard"/>
        <w:spacing w:after="0"/>
        <w:jc w:val="both"/>
        <w:outlineLvl w:val="1"/>
        <w:rPr>
          <w:rFonts w:ascii="Arial" w:eastAsia="Times New Roman" w:hAnsi="Arial" w:cs="Arial"/>
          <w:b/>
          <w:bCs/>
          <w:color w:val="4F81BD"/>
          <w:lang w:eastAsia="es-ES"/>
        </w:rPr>
      </w:pPr>
    </w:p>
    <w:p w:rsidR="00DE2072" w:rsidRPr="00DE2072" w:rsidRDefault="00DE2072" w:rsidP="000B0C56">
      <w:pPr>
        <w:ind w:firstLine="708"/>
        <w:jc w:val="both"/>
        <w:rPr>
          <w:lang w:eastAsia="es-ES"/>
        </w:rPr>
      </w:pPr>
      <w:r>
        <w:rPr>
          <w:lang w:eastAsia="es-ES"/>
        </w:rPr>
        <w:t>Es</w:t>
      </w:r>
      <w:r w:rsidRPr="00DE2072">
        <w:rPr>
          <w:lang w:eastAsia="es-ES"/>
        </w:rPr>
        <w:t xml:space="preserve"> preciso plantearse en el seno </w:t>
      </w:r>
      <w:r>
        <w:rPr>
          <w:lang w:eastAsia="es-ES"/>
        </w:rPr>
        <w:t xml:space="preserve">de cada departamento </w:t>
      </w:r>
      <w:r w:rsidRPr="00DE2072">
        <w:rPr>
          <w:lang w:eastAsia="es-ES"/>
        </w:rPr>
        <w:t>docente qué ponderación se realizará de los criterios de evaluación</w:t>
      </w:r>
      <w:r>
        <w:rPr>
          <w:lang w:eastAsia="es-ES"/>
        </w:rPr>
        <w:t xml:space="preserve"> establecidos para cada materia y curso. </w:t>
      </w:r>
      <w:r w:rsidRPr="00DE2072">
        <w:rPr>
          <w:lang w:eastAsia="es-ES"/>
        </w:rPr>
        <w:t xml:space="preserve"> Esta ponderación podrá ser homogénea (o equitativa) entre todos los criterios de evaluación de una determinada materia, o diferenciada, otorgando a algunos criterios de evaluación más peso que a otros. En cualquiera de los dos casos, la suma de todos los criterios de evaluación de una determinada materia deberá sumar 100. Esta tarea se realizará solo una vez al empezar el curso académico. </w:t>
      </w:r>
    </w:p>
    <w:p w:rsidR="00DE2072" w:rsidRPr="00DE2072" w:rsidRDefault="00DE2072" w:rsidP="000B0C56">
      <w:pPr>
        <w:jc w:val="both"/>
        <w:rPr>
          <w:lang w:eastAsia="es-ES"/>
        </w:rPr>
      </w:pPr>
      <w:r w:rsidRPr="00DE2072">
        <w:rPr>
          <w:lang w:eastAsia="es-ES"/>
        </w:rPr>
        <w:t xml:space="preserve">El Sistema de Información Séneca está preparado para realizar una ponderación homogénea por defecto, otorgando a todos los criterios de evaluación de una materia el mismo peso y redondeando en el último de ellos si fuera necesario para alcanzar el 100%. </w:t>
      </w:r>
    </w:p>
    <w:p w:rsidR="00DE2072" w:rsidRPr="00DE2072" w:rsidRDefault="00DE2072" w:rsidP="000B0C56">
      <w:pPr>
        <w:jc w:val="both"/>
        <w:rPr>
          <w:lang w:eastAsia="es-ES"/>
        </w:rPr>
      </w:pPr>
      <w:r w:rsidRPr="00DE2072">
        <w:rPr>
          <w:lang w:eastAsia="es-ES"/>
        </w:rPr>
        <w:t>No obstante, el profesorado del centro docente podrá decidir</w:t>
      </w:r>
      <w:r>
        <w:rPr>
          <w:lang w:eastAsia="es-ES"/>
        </w:rPr>
        <w:t xml:space="preserve">, </w:t>
      </w:r>
      <w:r w:rsidRPr="000B0C56">
        <w:rPr>
          <w:u w:val="single"/>
          <w:lang w:eastAsia="es-ES"/>
        </w:rPr>
        <w:t>no es obligatorio</w:t>
      </w:r>
      <w:r>
        <w:rPr>
          <w:lang w:eastAsia="es-ES"/>
        </w:rPr>
        <w:t xml:space="preserve">, </w:t>
      </w:r>
      <w:r w:rsidRPr="00DE2072">
        <w:rPr>
          <w:lang w:eastAsia="es-ES"/>
        </w:rPr>
        <w:t xml:space="preserve"> otorgar a los distintos criterios de evaluación de una materia concreta pesos diferenciados</w:t>
      </w:r>
      <w:r>
        <w:rPr>
          <w:lang w:eastAsia="es-ES"/>
        </w:rPr>
        <w:t xml:space="preserve"> y </w:t>
      </w:r>
      <w:r w:rsidRPr="00DE2072">
        <w:rPr>
          <w:lang w:eastAsia="es-ES"/>
        </w:rPr>
        <w:t xml:space="preserve"> también en este caso la suma de las ponderaciones otorgadas a los distintos criterios deberá ser igual a 100. </w:t>
      </w:r>
    </w:p>
    <w:p w:rsidR="00DE2072" w:rsidRPr="00BD28F4" w:rsidRDefault="00DE2072" w:rsidP="000B0C56">
      <w:pPr>
        <w:jc w:val="both"/>
        <w:rPr>
          <w:lang w:eastAsia="es-ES"/>
        </w:rPr>
      </w:pPr>
      <w:r w:rsidRPr="00BD28F4">
        <w:rPr>
          <w:lang w:eastAsia="es-ES"/>
        </w:rPr>
        <w:t>En esta actividad debes elegir una materia de un curso concreto y ponderar cada uno de los crit</w:t>
      </w:r>
      <w:r w:rsidR="000B0C56" w:rsidRPr="00BD28F4">
        <w:rPr>
          <w:lang w:eastAsia="es-ES"/>
        </w:rPr>
        <w:t>erios de evaluación de la misma, ya sea directamente o agrupando los criterios por destrezas u otro criterio apropiado a dicha materia (especificar el criterio usado).</w:t>
      </w:r>
      <w:r w:rsidRPr="00BD28F4">
        <w:rPr>
          <w:lang w:eastAsia="es-ES"/>
        </w:rPr>
        <w:t xml:space="preserve"> Además deberás elegir el método de calificación: </w:t>
      </w:r>
    </w:p>
    <w:p w:rsidR="000B0C56" w:rsidRPr="00BD28F4" w:rsidRDefault="00DE2072" w:rsidP="000B0C56">
      <w:pPr>
        <w:pStyle w:val="Prrafodelista"/>
        <w:numPr>
          <w:ilvl w:val="0"/>
          <w:numId w:val="9"/>
        </w:numPr>
        <w:jc w:val="both"/>
        <w:rPr>
          <w:lang w:eastAsia="es-ES"/>
        </w:rPr>
      </w:pPr>
      <w:r w:rsidRPr="00BD28F4">
        <w:rPr>
          <w:lang w:eastAsia="es-ES"/>
        </w:rPr>
        <w:t xml:space="preserve">Evaluación Aritmética: el resultado de la evaluación del criterio será la media aritmética de todos los valores introducidos para el alumnado. </w:t>
      </w:r>
    </w:p>
    <w:p w:rsidR="00DE2072" w:rsidRDefault="00DE2072" w:rsidP="000B0C56">
      <w:pPr>
        <w:pStyle w:val="Prrafodelista"/>
        <w:numPr>
          <w:ilvl w:val="0"/>
          <w:numId w:val="9"/>
        </w:numPr>
        <w:jc w:val="both"/>
        <w:rPr>
          <w:color w:val="C00000"/>
          <w:lang w:eastAsia="es-ES"/>
        </w:rPr>
      </w:pPr>
      <w:r w:rsidRPr="00BD28F4">
        <w:rPr>
          <w:lang w:eastAsia="es-ES"/>
        </w:rPr>
        <w:t>Evaluación Continua: el resultado de la evaluación del criterio será el último valor introducido para dicho criterio</w:t>
      </w:r>
      <w:r w:rsidRPr="000B0C56">
        <w:rPr>
          <w:color w:val="C00000"/>
          <w:lang w:eastAsia="es-ES"/>
        </w:rPr>
        <w:t xml:space="preserve">. </w:t>
      </w:r>
    </w:p>
    <w:p w:rsidR="00BD28F4" w:rsidRDefault="00BD28F4" w:rsidP="00BD28F4">
      <w:pPr>
        <w:pStyle w:val="Prrafodelista"/>
        <w:jc w:val="both"/>
        <w:rPr>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p w:rsidR="00BD28F4" w:rsidRDefault="00BD28F4" w:rsidP="00BD28F4">
      <w:pPr>
        <w:pStyle w:val="Prrafodelista"/>
        <w:jc w:val="both"/>
        <w:rPr>
          <w:color w:val="C00000"/>
          <w:lang w:eastAsia="es-ES"/>
        </w:rPr>
      </w:pPr>
    </w:p>
    <w:tbl>
      <w:tblPr>
        <w:tblStyle w:val="Tablaconcuadrcula"/>
        <w:tblW w:w="4994" w:type="pct"/>
        <w:tblLook w:val="04A0" w:firstRow="1" w:lastRow="0" w:firstColumn="1" w:lastColumn="0" w:noHBand="0" w:noVBand="1"/>
      </w:tblPr>
      <w:tblGrid>
        <w:gridCol w:w="4388"/>
        <w:gridCol w:w="1907"/>
        <w:gridCol w:w="2189"/>
      </w:tblGrid>
      <w:tr w:rsidR="00BD28F4" w:rsidTr="003E3593">
        <w:tc>
          <w:tcPr>
            <w:tcW w:w="2586" w:type="pct"/>
          </w:tcPr>
          <w:p w:rsidR="00BD28F4" w:rsidRDefault="00BD28F4" w:rsidP="003E3593">
            <w:pPr>
              <w:pStyle w:val="Prrafodelista"/>
              <w:ind w:left="0"/>
              <w:jc w:val="both"/>
              <w:rPr>
                <w:color w:val="C00000"/>
                <w:lang w:eastAsia="es-ES"/>
              </w:rPr>
            </w:pPr>
            <w:r>
              <w:rPr>
                <w:color w:val="C00000"/>
                <w:lang w:eastAsia="es-ES"/>
              </w:rPr>
              <w:lastRenderedPageBreak/>
              <w:t>MATERIA:</w:t>
            </w:r>
          </w:p>
          <w:p w:rsidR="00BD28F4" w:rsidRDefault="00BD28F4" w:rsidP="003E3593">
            <w:pPr>
              <w:pStyle w:val="Prrafodelista"/>
              <w:ind w:left="0"/>
              <w:jc w:val="both"/>
              <w:rPr>
                <w:color w:val="C00000"/>
                <w:lang w:eastAsia="es-ES"/>
              </w:rPr>
            </w:pPr>
            <w:r>
              <w:rPr>
                <w:color w:val="C00000"/>
                <w:lang w:eastAsia="es-ES"/>
              </w:rPr>
              <w:t>NIVEL:</w:t>
            </w:r>
          </w:p>
        </w:tc>
        <w:tc>
          <w:tcPr>
            <w:tcW w:w="1124" w:type="pct"/>
            <w:tcBorders>
              <w:top w:val="nil"/>
              <w:right w:val="nil"/>
            </w:tcBorders>
          </w:tcPr>
          <w:p w:rsidR="00BD28F4" w:rsidRDefault="00BD28F4" w:rsidP="003E3593">
            <w:pPr>
              <w:pStyle w:val="Prrafodelista"/>
              <w:ind w:left="0"/>
              <w:jc w:val="both"/>
              <w:rPr>
                <w:color w:val="C00000"/>
                <w:lang w:eastAsia="es-ES"/>
              </w:rPr>
            </w:pPr>
            <w:bookmarkStart w:id="0" w:name="_GoBack"/>
            <w:bookmarkEnd w:id="0"/>
          </w:p>
        </w:tc>
        <w:tc>
          <w:tcPr>
            <w:tcW w:w="1290" w:type="pct"/>
            <w:tcBorders>
              <w:top w:val="nil"/>
              <w:left w:val="nil"/>
              <w:right w:val="nil"/>
            </w:tcBorders>
          </w:tcPr>
          <w:p w:rsidR="00BD28F4" w:rsidRDefault="00BD28F4" w:rsidP="003E3593">
            <w:pPr>
              <w:pStyle w:val="Prrafodelista"/>
              <w:ind w:left="0"/>
              <w:jc w:val="both"/>
              <w:rPr>
                <w:color w:val="C00000"/>
                <w:lang w:eastAsia="es-ES"/>
              </w:rPr>
            </w:pPr>
          </w:p>
        </w:tc>
      </w:tr>
      <w:tr w:rsidR="00BD28F4" w:rsidTr="003E3593">
        <w:tc>
          <w:tcPr>
            <w:tcW w:w="2586" w:type="pct"/>
          </w:tcPr>
          <w:p w:rsidR="00BD28F4" w:rsidRPr="00BD28F4" w:rsidRDefault="00BD28F4" w:rsidP="003E3593">
            <w:pPr>
              <w:pStyle w:val="Prrafodelista"/>
              <w:ind w:left="0"/>
              <w:jc w:val="both"/>
              <w:rPr>
                <w:lang w:eastAsia="es-ES"/>
              </w:rPr>
            </w:pPr>
            <w:r>
              <w:rPr>
                <w:lang w:eastAsia="es-ES"/>
              </w:rPr>
              <w:t>CRITERIO DE EVALUACIÓN Y CC</w:t>
            </w:r>
          </w:p>
        </w:tc>
        <w:tc>
          <w:tcPr>
            <w:tcW w:w="1124" w:type="pct"/>
          </w:tcPr>
          <w:p w:rsidR="00BD28F4" w:rsidRDefault="00BD28F4" w:rsidP="003E3593">
            <w:pPr>
              <w:pStyle w:val="Prrafodelista"/>
              <w:ind w:left="0"/>
              <w:jc w:val="both"/>
              <w:rPr>
                <w:color w:val="C00000"/>
                <w:lang w:eastAsia="es-ES"/>
              </w:rPr>
            </w:pPr>
            <w:r>
              <w:rPr>
                <w:color w:val="C00000"/>
                <w:lang w:eastAsia="es-ES"/>
              </w:rPr>
              <w:t>PONDERACIÓN</w:t>
            </w:r>
          </w:p>
        </w:tc>
        <w:tc>
          <w:tcPr>
            <w:tcW w:w="1290" w:type="pct"/>
          </w:tcPr>
          <w:p w:rsidR="00BD28F4" w:rsidRDefault="00BD28F4" w:rsidP="003E3593">
            <w:pPr>
              <w:pStyle w:val="Prrafodelista"/>
              <w:ind w:left="0"/>
              <w:jc w:val="both"/>
              <w:rPr>
                <w:color w:val="C00000"/>
                <w:lang w:eastAsia="es-ES"/>
              </w:rPr>
            </w:pPr>
            <w:r>
              <w:rPr>
                <w:color w:val="C00000"/>
                <w:lang w:eastAsia="es-ES"/>
              </w:rPr>
              <w:t>M. EVALUACIÓN</w:t>
            </w:r>
          </w:p>
        </w:tc>
      </w:tr>
      <w:tr w:rsidR="00BD28F4" w:rsidTr="003E3593">
        <w:tc>
          <w:tcPr>
            <w:tcW w:w="2586" w:type="pct"/>
          </w:tcPr>
          <w:p w:rsidR="00BD28F4" w:rsidRDefault="00BD28F4" w:rsidP="003E3593">
            <w:pPr>
              <w:pStyle w:val="Prrafodelista"/>
              <w:ind w:left="0"/>
              <w:jc w:val="both"/>
              <w:rPr>
                <w:color w:val="C00000"/>
                <w:lang w:eastAsia="es-ES"/>
              </w:rPr>
            </w:pPr>
          </w:p>
        </w:tc>
        <w:tc>
          <w:tcPr>
            <w:tcW w:w="1124" w:type="pct"/>
          </w:tcPr>
          <w:p w:rsidR="00BD28F4" w:rsidRDefault="00BD28F4" w:rsidP="003E3593">
            <w:pPr>
              <w:pStyle w:val="Prrafodelista"/>
              <w:ind w:left="0"/>
              <w:jc w:val="both"/>
              <w:rPr>
                <w:color w:val="C00000"/>
                <w:lang w:eastAsia="es-ES"/>
              </w:rPr>
            </w:pPr>
          </w:p>
        </w:tc>
        <w:tc>
          <w:tcPr>
            <w:tcW w:w="1290" w:type="pct"/>
          </w:tcPr>
          <w:p w:rsidR="00BD28F4" w:rsidRDefault="00BD28F4" w:rsidP="003E3593">
            <w:pPr>
              <w:pStyle w:val="Prrafodelista"/>
              <w:ind w:left="0"/>
              <w:jc w:val="both"/>
              <w:rPr>
                <w:color w:val="C00000"/>
                <w:lang w:eastAsia="es-ES"/>
              </w:rPr>
            </w:pPr>
          </w:p>
        </w:tc>
      </w:tr>
      <w:tr w:rsidR="00BD28F4" w:rsidTr="003E3593">
        <w:tc>
          <w:tcPr>
            <w:tcW w:w="2586" w:type="pct"/>
          </w:tcPr>
          <w:p w:rsidR="00BD28F4" w:rsidRDefault="00BD28F4" w:rsidP="003E3593">
            <w:pPr>
              <w:pStyle w:val="Prrafodelista"/>
              <w:ind w:left="0"/>
              <w:jc w:val="both"/>
              <w:rPr>
                <w:color w:val="C00000"/>
                <w:lang w:eastAsia="es-ES"/>
              </w:rPr>
            </w:pPr>
          </w:p>
        </w:tc>
        <w:tc>
          <w:tcPr>
            <w:tcW w:w="1124" w:type="pct"/>
          </w:tcPr>
          <w:p w:rsidR="00BD28F4" w:rsidRDefault="00BD28F4" w:rsidP="003E3593">
            <w:pPr>
              <w:pStyle w:val="Prrafodelista"/>
              <w:ind w:left="0"/>
              <w:jc w:val="both"/>
              <w:rPr>
                <w:color w:val="C00000"/>
                <w:lang w:eastAsia="es-ES"/>
              </w:rPr>
            </w:pPr>
          </w:p>
        </w:tc>
        <w:tc>
          <w:tcPr>
            <w:tcW w:w="1290" w:type="pct"/>
          </w:tcPr>
          <w:p w:rsidR="00BD28F4" w:rsidRDefault="00BD28F4" w:rsidP="003E3593">
            <w:pPr>
              <w:pStyle w:val="Prrafodelista"/>
              <w:ind w:left="0"/>
              <w:jc w:val="both"/>
              <w:rPr>
                <w:color w:val="C00000"/>
                <w:lang w:eastAsia="es-ES"/>
              </w:rPr>
            </w:pPr>
          </w:p>
        </w:tc>
      </w:tr>
      <w:tr w:rsidR="00BD28F4" w:rsidTr="003E3593">
        <w:tc>
          <w:tcPr>
            <w:tcW w:w="2586" w:type="pct"/>
          </w:tcPr>
          <w:p w:rsidR="00BD28F4" w:rsidRDefault="00BD28F4" w:rsidP="003E3593">
            <w:pPr>
              <w:pStyle w:val="Prrafodelista"/>
              <w:ind w:left="0"/>
              <w:jc w:val="both"/>
              <w:rPr>
                <w:color w:val="C00000"/>
                <w:lang w:eastAsia="es-ES"/>
              </w:rPr>
            </w:pPr>
          </w:p>
        </w:tc>
        <w:tc>
          <w:tcPr>
            <w:tcW w:w="1124" w:type="pct"/>
          </w:tcPr>
          <w:p w:rsidR="00BD28F4" w:rsidRDefault="00BD28F4" w:rsidP="003E3593">
            <w:pPr>
              <w:pStyle w:val="Prrafodelista"/>
              <w:ind w:left="0"/>
              <w:jc w:val="both"/>
              <w:rPr>
                <w:color w:val="C00000"/>
                <w:lang w:eastAsia="es-ES"/>
              </w:rPr>
            </w:pPr>
          </w:p>
        </w:tc>
        <w:tc>
          <w:tcPr>
            <w:tcW w:w="1290" w:type="pct"/>
          </w:tcPr>
          <w:p w:rsidR="00BD28F4" w:rsidRDefault="00BD28F4" w:rsidP="003E3593">
            <w:pPr>
              <w:pStyle w:val="Prrafodelista"/>
              <w:ind w:left="0"/>
              <w:jc w:val="both"/>
              <w:rPr>
                <w:color w:val="C00000"/>
                <w:lang w:eastAsia="es-ES"/>
              </w:rPr>
            </w:pPr>
          </w:p>
        </w:tc>
      </w:tr>
      <w:tr w:rsidR="00BD28F4" w:rsidTr="003E3593">
        <w:tc>
          <w:tcPr>
            <w:tcW w:w="2586" w:type="pct"/>
          </w:tcPr>
          <w:p w:rsidR="00BD28F4" w:rsidRDefault="00BD28F4" w:rsidP="003E3593">
            <w:pPr>
              <w:pStyle w:val="Prrafodelista"/>
              <w:ind w:left="0"/>
              <w:jc w:val="both"/>
              <w:rPr>
                <w:color w:val="C00000"/>
                <w:lang w:eastAsia="es-ES"/>
              </w:rPr>
            </w:pPr>
          </w:p>
        </w:tc>
        <w:tc>
          <w:tcPr>
            <w:tcW w:w="1124" w:type="pct"/>
          </w:tcPr>
          <w:p w:rsidR="00BD28F4" w:rsidRDefault="00BD28F4" w:rsidP="003E3593">
            <w:pPr>
              <w:pStyle w:val="Prrafodelista"/>
              <w:ind w:left="0"/>
              <w:jc w:val="both"/>
              <w:rPr>
                <w:color w:val="C00000"/>
                <w:lang w:eastAsia="es-ES"/>
              </w:rPr>
            </w:pPr>
          </w:p>
        </w:tc>
        <w:tc>
          <w:tcPr>
            <w:tcW w:w="1290" w:type="pct"/>
          </w:tcPr>
          <w:p w:rsidR="00BD28F4" w:rsidRDefault="00BD28F4" w:rsidP="003E3593">
            <w:pPr>
              <w:pStyle w:val="Prrafodelista"/>
              <w:ind w:left="0"/>
              <w:jc w:val="both"/>
              <w:rPr>
                <w:color w:val="C00000"/>
                <w:lang w:eastAsia="es-ES"/>
              </w:rPr>
            </w:pPr>
          </w:p>
        </w:tc>
      </w:tr>
      <w:tr w:rsidR="00BD28F4" w:rsidTr="003E3593">
        <w:tc>
          <w:tcPr>
            <w:tcW w:w="2586" w:type="pct"/>
          </w:tcPr>
          <w:p w:rsidR="00BD28F4" w:rsidRDefault="00BD28F4" w:rsidP="003E3593">
            <w:pPr>
              <w:pStyle w:val="Prrafodelista"/>
              <w:ind w:left="0"/>
              <w:jc w:val="both"/>
              <w:rPr>
                <w:color w:val="C00000"/>
                <w:lang w:eastAsia="es-ES"/>
              </w:rPr>
            </w:pPr>
          </w:p>
        </w:tc>
        <w:tc>
          <w:tcPr>
            <w:tcW w:w="1124" w:type="pct"/>
          </w:tcPr>
          <w:p w:rsidR="00BD28F4" w:rsidRDefault="00BD28F4" w:rsidP="003E3593">
            <w:pPr>
              <w:pStyle w:val="Prrafodelista"/>
              <w:ind w:left="0"/>
              <w:jc w:val="both"/>
              <w:rPr>
                <w:color w:val="C00000"/>
                <w:lang w:eastAsia="es-ES"/>
              </w:rPr>
            </w:pPr>
          </w:p>
        </w:tc>
        <w:tc>
          <w:tcPr>
            <w:tcW w:w="1290" w:type="pct"/>
          </w:tcPr>
          <w:p w:rsidR="00BD28F4" w:rsidRDefault="00BD28F4" w:rsidP="003E3593">
            <w:pPr>
              <w:pStyle w:val="Prrafodelista"/>
              <w:ind w:left="0"/>
              <w:jc w:val="both"/>
              <w:rPr>
                <w:color w:val="C00000"/>
                <w:lang w:eastAsia="es-ES"/>
              </w:rPr>
            </w:pPr>
          </w:p>
        </w:tc>
      </w:tr>
    </w:tbl>
    <w:p w:rsidR="00BD28F4" w:rsidRPr="000B0C56" w:rsidRDefault="00BD28F4" w:rsidP="00BD28F4">
      <w:pPr>
        <w:pStyle w:val="Prrafodelista"/>
        <w:jc w:val="both"/>
        <w:rPr>
          <w:color w:val="C00000"/>
          <w:lang w:eastAsia="es-ES"/>
        </w:rPr>
      </w:pPr>
    </w:p>
    <w:sectPr w:rsidR="00BD28F4" w:rsidRPr="000B0C56">
      <w:pgSz w:w="11906" w:h="16838"/>
      <w:pgMar w:top="1135"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1470F"/>
    <w:multiLevelType w:val="multilevel"/>
    <w:tmpl w:val="92E60300"/>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939525D"/>
    <w:multiLevelType w:val="multilevel"/>
    <w:tmpl w:val="E1F402DC"/>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35D91629"/>
    <w:multiLevelType w:val="hybridMultilevel"/>
    <w:tmpl w:val="8A0A4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5924C7"/>
    <w:multiLevelType w:val="multilevel"/>
    <w:tmpl w:val="4038F358"/>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65C87D4A"/>
    <w:multiLevelType w:val="multilevel"/>
    <w:tmpl w:val="A4D61180"/>
    <w:styleLink w:val="WWNum1"/>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num w:numId="1">
    <w:abstractNumId w:val="4"/>
  </w:num>
  <w:num w:numId="2">
    <w:abstractNumId w:val="3"/>
  </w:num>
  <w:num w:numId="3">
    <w:abstractNumId w:val="1"/>
  </w:num>
  <w:num w:numId="4">
    <w:abstractNumId w:val="0"/>
  </w:num>
  <w:num w:numId="5">
    <w:abstractNumId w:val="4"/>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C4"/>
    <w:rsid w:val="000B0C56"/>
    <w:rsid w:val="0020239C"/>
    <w:rsid w:val="00256626"/>
    <w:rsid w:val="003F1423"/>
    <w:rsid w:val="004A7E7C"/>
    <w:rsid w:val="00537AF9"/>
    <w:rsid w:val="006E107F"/>
    <w:rsid w:val="00736460"/>
    <w:rsid w:val="00992FC4"/>
    <w:rsid w:val="00A45667"/>
    <w:rsid w:val="00AF1AA0"/>
    <w:rsid w:val="00BD28F4"/>
    <w:rsid w:val="00C94121"/>
    <w:rsid w:val="00D361DA"/>
    <w:rsid w:val="00DB2D31"/>
    <w:rsid w:val="00DE2072"/>
    <w:rsid w:val="00E454FC"/>
    <w:rsid w:val="00E872B8"/>
    <w:rsid w:val="00EE5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69349-721C-4E73-B3E7-A471045A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7F"/>
    <w:pPr>
      <w:widowControl w:val="0"/>
      <w:suppressAutoHyphens/>
      <w:autoSpaceDN w:val="0"/>
      <w:spacing w:after="200" w:line="240" w:lineRule="auto"/>
      <w:textAlignment w:val="baseline"/>
    </w:pPr>
    <w:rPr>
      <w:rFonts w:ascii="Cambria" w:eastAsia="SimSun" w:hAnsi="Cambria" w:cs="F"/>
      <w:kern w:val="3"/>
      <w:sz w:val="24"/>
      <w:szCs w:val="24"/>
      <w:lang w:eastAsia="ja-JP"/>
    </w:rPr>
  </w:style>
  <w:style w:type="paragraph" w:styleId="Ttulo1">
    <w:name w:val="heading 1"/>
    <w:basedOn w:val="Standard"/>
    <w:next w:val="Normal"/>
    <w:link w:val="Ttulo1Car"/>
    <w:rsid w:val="006E107F"/>
    <w:pPr>
      <w:keepNext/>
      <w:keepLines/>
      <w:spacing w:before="480" w:after="0"/>
      <w:outlineLvl w:val="0"/>
    </w:pPr>
    <w:rPr>
      <w:rFonts w:ascii="Calibri" w:hAnsi="Calibri"/>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07F"/>
    <w:rPr>
      <w:rFonts w:ascii="Calibri" w:eastAsia="SimSun" w:hAnsi="Calibri" w:cs="F"/>
      <w:b/>
      <w:bCs/>
      <w:color w:val="345A8A"/>
      <w:kern w:val="3"/>
      <w:sz w:val="32"/>
      <w:szCs w:val="32"/>
      <w:lang w:eastAsia="ja-JP"/>
    </w:rPr>
  </w:style>
  <w:style w:type="paragraph" w:customStyle="1" w:styleId="Standard">
    <w:name w:val="Standard"/>
    <w:rsid w:val="006E107F"/>
    <w:pPr>
      <w:suppressAutoHyphens/>
      <w:autoSpaceDN w:val="0"/>
      <w:spacing w:after="200" w:line="240" w:lineRule="auto"/>
      <w:textAlignment w:val="baseline"/>
    </w:pPr>
    <w:rPr>
      <w:rFonts w:ascii="Cambria" w:eastAsia="SimSun" w:hAnsi="Cambria" w:cs="F"/>
      <w:kern w:val="3"/>
      <w:sz w:val="24"/>
      <w:szCs w:val="24"/>
      <w:lang w:eastAsia="ja-JP"/>
    </w:rPr>
  </w:style>
  <w:style w:type="numbering" w:customStyle="1" w:styleId="WWNum1">
    <w:name w:val="WWNum1"/>
    <w:basedOn w:val="Sinlista"/>
    <w:rsid w:val="006E107F"/>
    <w:pPr>
      <w:numPr>
        <w:numId w:val="1"/>
      </w:numPr>
    </w:pPr>
  </w:style>
  <w:style w:type="numbering" w:customStyle="1" w:styleId="WWNum2">
    <w:name w:val="WWNum2"/>
    <w:basedOn w:val="Sinlista"/>
    <w:rsid w:val="006E107F"/>
    <w:pPr>
      <w:numPr>
        <w:numId w:val="2"/>
      </w:numPr>
    </w:pPr>
  </w:style>
  <w:style w:type="numbering" w:customStyle="1" w:styleId="WWNum3">
    <w:name w:val="WWNum3"/>
    <w:basedOn w:val="Sinlista"/>
    <w:rsid w:val="006E107F"/>
    <w:pPr>
      <w:numPr>
        <w:numId w:val="3"/>
      </w:numPr>
    </w:pPr>
  </w:style>
  <w:style w:type="numbering" w:customStyle="1" w:styleId="WWNum4">
    <w:name w:val="WWNum4"/>
    <w:basedOn w:val="Sinlista"/>
    <w:rsid w:val="006E107F"/>
    <w:pPr>
      <w:numPr>
        <w:numId w:val="4"/>
      </w:numPr>
    </w:pPr>
  </w:style>
  <w:style w:type="paragraph" w:styleId="Prrafodelista">
    <w:name w:val="List Paragraph"/>
    <w:basedOn w:val="Normal"/>
    <w:uiPriority w:val="34"/>
    <w:qFormat/>
    <w:rsid w:val="00D361DA"/>
    <w:pPr>
      <w:ind w:left="720"/>
      <w:contextualSpacing/>
    </w:pPr>
  </w:style>
  <w:style w:type="table" w:styleId="Tablaconcuadrcula">
    <w:name w:val="Table Grid"/>
    <w:basedOn w:val="Tablanormal"/>
    <w:uiPriority w:val="39"/>
    <w:rsid w:val="00C94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Pascual León</dc:creator>
  <cp:keywords/>
  <dc:description/>
  <cp:lastModifiedBy>Angela Fernández Sigler</cp:lastModifiedBy>
  <cp:revision>3</cp:revision>
  <dcterms:created xsi:type="dcterms:W3CDTF">2019-02-08T20:58:00Z</dcterms:created>
  <dcterms:modified xsi:type="dcterms:W3CDTF">2019-02-08T22:08:00Z</dcterms:modified>
</cp:coreProperties>
</file>