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/>
      </w:tblPr>
      <w:tblGrid>
        <w:gridCol w:w="2518"/>
        <w:gridCol w:w="7229"/>
        <w:gridCol w:w="504"/>
        <w:gridCol w:w="504"/>
        <w:gridCol w:w="504"/>
        <w:gridCol w:w="504"/>
        <w:gridCol w:w="504"/>
        <w:gridCol w:w="486"/>
        <w:gridCol w:w="18"/>
        <w:gridCol w:w="448"/>
        <w:gridCol w:w="431"/>
        <w:gridCol w:w="18"/>
        <w:gridCol w:w="449"/>
        <w:gridCol w:w="431"/>
        <w:gridCol w:w="18"/>
        <w:gridCol w:w="449"/>
        <w:gridCol w:w="431"/>
        <w:gridCol w:w="18"/>
      </w:tblGrid>
      <w:tr w:rsidR="003D66E2" w:rsidRPr="009E5D5F" w:rsidTr="00F469D1">
        <w:trPr>
          <w:gridAfter w:val="1"/>
          <w:wAfter w:w="18" w:type="dxa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9E5D5F" w:rsidRDefault="003D66E2" w:rsidP="002D629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629C">
              <w:rPr>
                <w:rFonts w:ascii="Book Antiqua" w:hAnsi="Book Antiqua"/>
              </w:rPr>
              <w:t>Á</w:t>
            </w:r>
            <w:r>
              <w:rPr>
                <w:rFonts w:ascii="Book Antiqua" w:hAnsi="Book Antiqua"/>
              </w:rPr>
              <w:t>REA:</w:t>
            </w:r>
            <w:r w:rsidR="00C37AEE">
              <w:rPr>
                <w:rFonts w:ascii="Book Antiqua" w:hAnsi="Book Antiqua"/>
              </w:rPr>
              <w:t xml:space="preserve"> CIENCIAS SOCIALES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78" w:rsidRDefault="00BB4078" w:rsidP="00F469D1">
            <w:pPr>
              <w:jc w:val="center"/>
              <w:rPr>
                <w:rFonts w:ascii="Book Antiqua" w:hAnsi="Book Antiqua"/>
              </w:rPr>
            </w:pPr>
          </w:p>
          <w:p w:rsidR="003D66E2" w:rsidRPr="009E5D5F" w:rsidRDefault="003D66E2" w:rsidP="00F469D1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  <w:bookmarkStart w:id="0" w:name="_GoBack"/>
            <w:bookmarkEnd w:id="0"/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9E5D5F" w:rsidRDefault="003D66E2" w:rsidP="00D62CF4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3D66E2" w:rsidRPr="009E5D5F" w:rsidTr="00BB4078">
        <w:trPr>
          <w:gridAfter w:val="1"/>
          <w:wAfter w:w="18" w:type="dxa"/>
          <w:trHeight w:val="10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Default="003D66E2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CICLO Y CURSO:</w:t>
            </w:r>
            <w:r w:rsidR="00C37AEE">
              <w:rPr>
                <w:rFonts w:ascii="Book Antiqua" w:hAnsi="Book Antiqua"/>
              </w:rPr>
              <w:t xml:space="preserve"> TERCER CICLO. SEXTO DE PRIMARIA</w:t>
            </w:r>
            <w:r w:rsidR="004C5BD4" w:rsidRPr="004C5BD4">
              <w:rPr>
                <w:rFonts w:ascii="Book Antiqua" w:hAnsi="Book Antiqua"/>
                <w:b/>
              </w:rPr>
              <w:t xml:space="preserve"> (6º)</w:t>
            </w:r>
          </w:p>
          <w:p w:rsidR="003D66E2" w:rsidRPr="009E5D5F" w:rsidRDefault="003D66E2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0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9E5D5F" w:rsidRDefault="003D66E2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5B45A4" w:rsidRPr="009E5D5F" w:rsidTr="002D629C">
        <w:trPr>
          <w:cantSplit/>
          <w:trHeight w:val="108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110CFE" w:rsidRDefault="005B45A4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:rsidR="005B45A4" w:rsidRPr="002D629C" w:rsidRDefault="005B45A4" w:rsidP="002D629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EVALUACIÓN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2D629C" w:rsidRDefault="005B45A4" w:rsidP="002D629C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INDICADORES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5A4" w:rsidRPr="003A33AB" w:rsidRDefault="003D66E2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4078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E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B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E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T</w:t>
            </w:r>
          </w:p>
          <w:p w:rsidR="00BB4078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3A33AB" w:rsidRDefault="005B45A4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T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B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J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G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3A33AB" w:rsidRDefault="003D66E2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E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X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3A33AB" w:rsidRPr="003A33AB" w:rsidRDefault="003A33AB" w:rsidP="003A33A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3A33AB" w:rsidRDefault="005B45A4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T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F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L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3A33AB" w:rsidRDefault="003D66E2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E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A33AB" w:rsidRPr="003A33AB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CF6751" w:rsidRDefault="003A33AB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A33AB" w:rsidRPr="003A33AB" w:rsidRDefault="003A33AB" w:rsidP="00CF675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45A4" w:rsidRPr="003A33AB" w:rsidRDefault="005B45A4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A33AB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A33AB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Ó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BA0151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0151" w:rsidRPr="003A33AB" w:rsidRDefault="00BA0151" w:rsidP="00BA015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1</w:t>
            </w:r>
          </w:p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3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4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5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45A4" w:rsidRPr="009E5D5F" w:rsidRDefault="005B45A4" w:rsidP="003A33AB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6</w:t>
            </w:r>
          </w:p>
        </w:tc>
      </w:tr>
      <w:tr w:rsidR="005B45A4" w:rsidRPr="009F2757" w:rsidTr="00B43ECE">
        <w:trPr>
          <w:trHeight w:val="111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517C8C" w:rsidRDefault="006E402A" w:rsidP="00517C8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E402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 3.1 Obtener información concreta y relevante sobre hechos o fenómenos previamente delimitados, utilizando diferentes fuentes (directas e indirectas), utilizando las tecnologías de la </w:t>
            </w:r>
            <w:r w:rsidR="00517C8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  <w:r w:rsidRPr="006E402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nformación y la comunicación para obtener información, aprendiendo y expresando contenidos sobre Ciencias sociale</w:t>
            </w:r>
            <w:r w:rsidR="00517C8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  <w:r w:rsidR="00B43E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9F2757" w:rsidRDefault="00610A7D" w:rsidP="00610A7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CS.3.1</w:t>
            </w:r>
            <w:r w:rsidR="006E402A" w:rsidRPr="006E40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.1. Busca, selecciona y organiza información concreta y relevante, la analiza, obtiene conclusiones, reflexiona acerca del proceso seguido y lo comunica oralmente y/o por escrito, usando las tecnologías de la información y la comunicación y elabora trabajos. (CD, CCL, SIEP).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B45A4" w:rsidRPr="009F2757" w:rsidTr="00B43ECE">
        <w:trPr>
          <w:trHeight w:val="1117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517C8C" w:rsidRDefault="00610A7D" w:rsidP="00517C8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CS.3.1.</w:t>
            </w:r>
            <w:r w:rsidRPr="006E40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 Utiliza las tecnologías de la información y la comunicación para elaborar trabajos y analiza información manejando imágenes, tablas, gráficos, esquemas y resúmenes, presentando un informe o presentación digital. (CD, CCL, SIEP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B45A4" w:rsidRPr="009F2757" w:rsidTr="002D629C">
        <w:trPr>
          <w:trHeight w:val="1559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610A7D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CE.3.2. Desarrollar la responsabilidad, el esfuerzo, la constancia en el estudio, la creatividad y el espíritu emprendedor obteniendo conclusiones innovadoras, realizando trabajos y presentaciones a nivel individual y colaborando en grupo de</w:t>
            </w:r>
            <w:r w:rsidR="009F2757" w:rsidRP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manera responsable mediante la </w:t>
            </w:r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búsqueda, selección y organización de textos de carácter social, geográfico o histórico, aceptando las diferenc</w:t>
            </w:r>
            <w:r w:rsidR="009F2757" w:rsidRP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ias con respeto y tolerancia hac</w:t>
            </w:r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ia otras ideas y aportaciones.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610A7D" w:rsidRPr="00610A7D" w:rsidRDefault="00610A7D" w:rsidP="00610A7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S.3.2.1. Realiza las tareas, con autonomía, y elabora trabajos, presentándolos de manera ordenada, clara y limpia, usando el vocabulario adecuado exponiéndolos</w:t>
            </w:r>
            <w:r w:rsidR="004A3316"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oralmente y mostrando actitudes de confianza en sí mismo, sentido crítico, iniciativa personal, curiosidad, interés, creatividad en el aprendizaje y espíritu emprendedor. (CSYC, SIEP).</w:t>
            </w:r>
          </w:p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5B45A4" w:rsidRPr="009F2757" w:rsidRDefault="00BA01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B45A4" w:rsidRPr="009F2757" w:rsidTr="002D629C">
        <w:trPr>
          <w:trHeight w:val="1559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610A7D" w:rsidRPr="00610A7D" w:rsidRDefault="00610A7D" w:rsidP="00610A7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CS.3.2.2. Utiliza estrategias para realizar un trabajo y participa en</w:t>
            </w:r>
            <w:r w:rsidR="004A3316"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actividades de grupo adoptando un comportamiento responsable, constructivo y solidario y respeta los principios básicos del funcionamiento democrático. (CSYC, SIEP).</w:t>
            </w:r>
          </w:p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5B45A4" w:rsidRPr="009F2757" w:rsidRDefault="00BA01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B45A4" w:rsidRPr="009F2757" w:rsidTr="002D629C">
        <w:trPr>
          <w:trHeight w:val="852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0A7D" w:rsidRPr="00610A7D" w:rsidRDefault="00610A7D" w:rsidP="00610A7D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 xml:space="preserve">CE 3.3. Valorar la importancia de una convivencia pacífica, </w:t>
            </w:r>
          </w:p>
          <w:p w:rsidR="00610A7D" w:rsidRPr="00610A7D" w:rsidRDefault="00610A7D" w:rsidP="00610A7D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democrática y tolerante, participando de forma eficaz y constructiva en la vida social, mostrando </w:t>
            </w:r>
          </w:p>
          <w:p w:rsidR="00610A7D" w:rsidRPr="00610A7D" w:rsidRDefault="00610A7D" w:rsidP="00610A7D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estrategias</w:t>
            </w:r>
            <w:proofErr w:type="gramEnd"/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para resolver conflictos, cooperando, dialogando y desarrollando actitudes de trabajo en equipo y hábitos para asumir nuevos roles en una sociedad</w:t>
            </w:r>
            <w:r w:rsidR="009F2757" w:rsidRP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 continuo cambio.</w:t>
            </w:r>
          </w:p>
          <w:p w:rsidR="005B45A4" w:rsidRPr="009F2757" w:rsidRDefault="005B45A4" w:rsidP="00D62C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610A7D" w:rsidP="00610A7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CS.3.3.1 Valora la importancia de una convivencia pacífica y tolerante entre los diferentes grupos humanos sobre la base de los valores democráticos y los derechos humanos universalmente compartidos, participando de una manera eficaz y constructiva en la vida social. (CSYC, SIEP).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B45A4" w:rsidRPr="009F2757" w:rsidTr="002D629C">
        <w:trPr>
          <w:trHeight w:val="85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610A7D" w:rsidP="00610A7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CS.3.3.2 Identifica y utiliza los códigos de conducta y los usos generalmente aceptados en las distintas sociedades y entornos, dialogando y cooperando con el grupo y aceptando los valores democráticos. (CSYC, SIEP).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5B45A4" w:rsidRPr="009F2757" w:rsidRDefault="00BA01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B45A4" w:rsidRPr="009F2757" w:rsidTr="002D629C">
        <w:trPr>
          <w:trHeight w:val="85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610A7D" w:rsidP="00610A7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 3.3.3 Utiliza estrategias creativas y de emprendimiento para realizar trabajos de forma individual y en equipo,</w:t>
            </w:r>
            <w:r w:rsidR="004A3316"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planificando trabajos en grupo y coordinando, tomando decisiones y aceptando responsabilidades con habilidad para la resolución pacífica de conflictos. (CSYC, SIEP)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CF6751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F2757" w:rsidRDefault="001004A6" w:rsidP="00D62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B45A4" w:rsidRPr="009F2757" w:rsidTr="002D629C">
        <w:trPr>
          <w:trHeight w:val="852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0A7D" w:rsidRPr="00610A7D" w:rsidRDefault="00610A7D" w:rsidP="00610A7D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 3.4. Explicar cómo es y de qué forma se originó el Universo y sus principales componentes, describiendo las características principales del Sistema Solar e </w:t>
            </w:r>
            <w:r w:rsidRP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dentificando diferentes tipos de astros y sus características ubicando y localizando al planeta Tierra, a la Luna en el Sistema Solar y describiendo sus</w:t>
            </w:r>
            <w:r w:rsid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características, movimientos y </w:t>
            </w:r>
            <w:r w:rsidRPr="00610A7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consecuencias.</w:t>
            </w:r>
          </w:p>
          <w:p w:rsidR="005B45A4" w:rsidRPr="009F2757" w:rsidRDefault="005B45A4" w:rsidP="00610A7D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610A7D" w:rsidRPr="00610A7D" w:rsidRDefault="00610A7D" w:rsidP="00610A7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CS.3.4.1. Describe las características, componentes y movimientos del Sistema Solar,</w:t>
            </w:r>
          </w:p>
          <w:p w:rsidR="005B45A4" w:rsidRPr="009F2757" w:rsidRDefault="00610A7D" w:rsidP="00610A7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identificando</w:t>
            </w:r>
            <w:proofErr w:type="gramEnd"/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Sol en el centro del Sistema solar y localizando los planetas según su proximidad. (CCL, CMCT).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A4" w:rsidRPr="009F2757" w:rsidTr="002D629C">
        <w:trPr>
          <w:trHeight w:val="85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610A7D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CS.3.4.2. Define y representa el movimiento de traslación terrestre, el eje de giro y los polos geográficos y asocia las estaciones del año a su efecto combinado. (CCL, CAA, CMCT)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A4" w:rsidRPr="009F2757" w:rsidTr="002D629C">
        <w:trPr>
          <w:trHeight w:val="85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9F2757" w:rsidRDefault="00D33F06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</w:t>
            </w:r>
            <w:r w:rsidR="00610A7D" w:rsidRPr="00610A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 Identifica, localiza y explica las principales características del Sistema Solar, el Sol, el planeta Tierra y la Luna, con sus fases, describiendo como se produce el día y la noche y las estaciones del año. (CCL, CMCT, CD)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F2757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402A" w:rsidRPr="009F2757" w:rsidRDefault="006E402A">
      <w:pPr>
        <w:rPr>
          <w:rFonts w:ascii="Arial" w:hAnsi="Arial" w:cs="Arial"/>
          <w:sz w:val="18"/>
          <w:szCs w:val="18"/>
        </w:rPr>
      </w:pPr>
      <w:r w:rsidRPr="009F2757">
        <w:rPr>
          <w:rFonts w:ascii="Arial" w:hAnsi="Arial" w:cs="Arial"/>
          <w:sz w:val="18"/>
          <w:szCs w:val="18"/>
        </w:rPr>
        <w:br w:type="page"/>
      </w:r>
    </w:p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/>
      </w:tblPr>
      <w:tblGrid>
        <w:gridCol w:w="2518"/>
        <w:gridCol w:w="7229"/>
        <w:gridCol w:w="504"/>
        <w:gridCol w:w="504"/>
        <w:gridCol w:w="504"/>
        <w:gridCol w:w="504"/>
        <w:gridCol w:w="504"/>
        <w:gridCol w:w="504"/>
        <w:gridCol w:w="448"/>
        <w:gridCol w:w="449"/>
        <w:gridCol w:w="449"/>
        <w:gridCol w:w="449"/>
        <w:gridCol w:w="449"/>
        <w:gridCol w:w="449"/>
      </w:tblGrid>
      <w:tr w:rsidR="006E402A" w:rsidRPr="009F2757" w:rsidTr="002D629C">
        <w:trPr>
          <w:trHeight w:val="103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 xml:space="preserve">CE.3.5. Identificar y describir las capas de la Tierra según su estructura, explicando sus características básicas, explorando y conociendo las diferentes formas </w:t>
            </w:r>
            <w:r w:rsidR="00B43E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</w:t>
            </w: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representar la Tierra, usando y manejando plano</w:t>
            </w:r>
            <w:r w:rsidR="00B43E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s, mapas, planisferios y globos </w:t>
            </w: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terráqueos, situando correctamente los elementos geográficos y manejando </w:t>
            </w:r>
          </w:p>
          <w:p w:rsidR="006E402A" w:rsidRPr="00B43ECE" w:rsidRDefault="00D33F06" w:rsidP="00B43EC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 conceptos de paralelos, meridianos y coordenadas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S.3.5.1. Identifica, describe y nombra los rasgos principales de las capas de la Tierra y lo explica empleando mapas, planos y globos terráqueos (CCL, CMCT, CD)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02A" w:rsidRPr="009F2757" w:rsidTr="002D629C">
        <w:trPr>
          <w:trHeight w:val="103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6E402A" w:rsidRPr="00B43ECE" w:rsidRDefault="00D33F06" w:rsidP="00B43EC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CS.3.5.2. Clasifica mapas, identificándolos, interpretando y definiendo escalas y signos convencionales usuales del planeta </w:t>
            </w: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Tierra. </w:t>
            </w: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(CCL, CMCT,CD)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02A" w:rsidRPr="009F2757" w:rsidTr="00B43ECE">
        <w:trPr>
          <w:trHeight w:val="867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CS.3.5.3. Localiza los diferentes puntos de la Tierra empleando los paralelos y meridianos y las coordenadas geográficas y valora la acción del ser humano para el cuidado y conservación del planeta Tierra. (CCL, CMCT, CD)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02A" w:rsidRPr="009F2757" w:rsidTr="00517C8C">
        <w:trPr>
          <w:trHeight w:val="1281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CE.3.6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</w:t>
            </w:r>
            <w:proofErr w:type="spellStart"/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yAndalucía</w:t>
            </w:r>
            <w:proofErr w:type="spellEnd"/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y valorando acciones para su conservación ante el cambio climático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CS.3.6.1. Identifica, nombra y diferencia tiempo atmosférico y clima, utilizando aparatos básicos de una estación meteorológica, clasificando datos y </w:t>
            </w:r>
            <w:proofErr w:type="gramStart"/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confeccionado gráficos</w:t>
            </w:r>
            <w:proofErr w:type="gramEnd"/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temperaturas y precipitaciones y explica los factores del clima, reconociendo diferentes tipos de climas y las tres zonas climáticas del planeta, sus principales variables en Andalucía y España, señalándolos en un mapa. ( CCL, CMCT, CAA, CD)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02A" w:rsidRPr="009F2757" w:rsidTr="00517C8C">
        <w:trPr>
          <w:trHeight w:val="128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CS.3.6.2. Define, identifica y nombra algunas masas de agua, describiendo su ciclo, situando y reconociendo los principales cuencas y vertientes, ríos, mares del</w:t>
            </w:r>
            <w:r w:rsidR="004A3316"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entorno próximo en Andalucía y España, valorando la acción del hombre para evitar su contaminación. (CCL, CMCT, CAA).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02A" w:rsidRPr="009F2757" w:rsidTr="00517C8C">
        <w:trPr>
          <w:trHeight w:val="128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CS.3.6.3. Define y diferencia paisajes con sus elementos y las principales unidades del relieve en Andalucía, España y Europa, reflexionando sobre los principales problemas del cambio climático y explicando medidas para adoptarlas, relativas al uso sostenible de los recursos. (CCL, CSYC, CAA).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02A" w:rsidRPr="009F2757" w:rsidTr="00517C8C">
        <w:trPr>
          <w:trHeight w:val="1743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CE. 3.7 Explicar la importancia que tiene la Constitución para el funcionamiento del Estado español, así como los derechos, deberes y libertades recogidos en la misma. Identificando las instituciones políticas que se derivan de ella, describiendo la organización territorial del </w:t>
            </w: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Estado español, así como la estructura y los</w:t>
            </w:r>
            <w:r w:rsidRP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fines de la Unión Europea, explicando algunas ventajas derivadas del hecho de formar</w:t>
            </w:r>
            <w:r w:rsidRP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parte de la misma y valorar la </w:t>
            </w: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diversidad cultural, social, política y </w:t>
            </w:r>
          </w:p>
          <w:p w:rsidR="00D33F06" w:rsidRPr="00D33F06" w:rsidRDefault="00D33F06" w:rsidP="00D33F06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lingüística de España, respetando las diferencias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CS.3.7.1 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 (CSYC, CEC)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CF67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E402A" w:rsidRPr="009F2757" w:rsidTr="00517C8C">
        <w:trPr>
          <w:trHeight w:val="174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3F06" w:rsidRPr="00D33F06" w:rsidRDefault="00D33F06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CS. 3.7.2 Explica y define qué y cómo es la Unión Europea, sus símbolos y cuáles son sus objetivos políticos y económicos en el </w:t>
            </w:r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mercado común y el euro, localizando sus países miembros y capitales y exponiendo manifestaciones culturales y sociales, </w:t>
            </w:r>
          </w:p>
          <w:p w:rsidR="00D33F06" w:rsidRPr="00D33F06" w:rsidRDefault="00D33F06" w:rsidP="00D33F06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valorando</w:t>
            </w:r>
            <w:proofErr w:type="gramEnd"/>
            <w:r w:rsidRPr="00D33F0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su diversidad. (CSYC, CEC, CCL)</w:t>
            </w:r>
          </w:p>
          <w:p w:rsidR="006E402A" w:rsidRPr="009F2757" w:rsidRDefault="006E402A" w:rsidP="00D33F06">
            <w:pPr>
              <w:tabs>
                <w:tab w:val="left" w:pos="2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02A" w:rsidRPr="009F2757" w:rsidTr="00517C8C">
        <w:trPr>
          <w:trHeight w:val="1449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E402A" w:rsidRPr="009F2757" w:rsidRDefault="008F0116" w:rsidP="0082234D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F011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CE.3.8. Comprender los principales conceptos demográficos y su relación con los factores geográficos, sociales, económicos o culturales distinguiendo los pri</w:t>
            </w:r>
            <w:r w:rsidR="00C854CE" w:rsidRP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ncipales rasgos de la población </w:t>
            </w:r>
            <w:r w:rsidRPr="008F011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andaluza, española y europea, explicando su evolución y su distribución demográfica, representándola gráficamente y describir los movimientos migratorios de la población en España.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C854CE" w:rsidRPr="00C854CE" w:rsidRDefault="00C854CE" w:rsidP="00C854C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4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CS.3.8.1. Define conceptos básicos demográficos, población de un territorio e identifica los principales factores que inciden</w:t>
            </w:r>
            <w:r w:rsidR="00BA01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C854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la misma, interpretando una pirámide de población y otros gráficos usados en su estudio y sitúa en un mapa los mayores núcleos de población en España y las zonas más densamente pobladas, describiendo densidad de población de Andalucía. (CCL, CSYC, CMCT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E402A" w:rsidRPr="009F2757" w:rsidTr="00517C8C">
        <w:trPr>
          <w:trHeight w:val="1449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6E402A" w:rsidRPr="009F2757" w:rsidRDefault="00C854CE" w:rsidP="00C854C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4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CS.3.8.2. Explica el proceso de la evolución de la población en Andalucía, España y en Europa y describe la incidencia que han tenido en la misma ciertos factores como la esperanza de vida o la natalidad, identificando los principales problemas actuales de la población: superpoblación, envejecimiento, inmigración, realizando gráficas simples con datos de población local. (CCL, CSYC, CD, CMCT)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E402A" w:rsidRPr="009F2757" w:rsidTr="0082234D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6E402A" w:rsidRPr="009F2757" w:rsidRDefault="00C854CE" w:rsidP="0082234D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854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 3.9. Explicar las diferencias entre materias primas y los productos elaborados</w:t>
            </w:r>
            <w:r w:rsidRPr="009F27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identificando las actividades </w:t>
            </w:r>
            <w:r w:rsidRPr="00C854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que se realizan para obtenerlos así como las actividades que pertenecen a cada uno de los sectores económicos, describiendo las características de estos y reconociendo las principales actividades económicas de España y Europa.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C854CE" w:rsidRPr="00C854CE" w:rsidRDefault="00C854CE" w:rsidP="00C854C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854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</w:t>
            </w: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 w:rsidRPr="00C854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.9.1. Identifica y define materias primas y productos elaborados, los asocia con las actividades y sectores de ventas,</w:t>
            </w: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C854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ordenando su proceso hasta su comercialización y explicando sus características, así como las de los tres sectores de actividades económicas, clasificando las distintas actividades en cada grupo al que pertenecen, según su localización</w:t>
            </w: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C854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el entorno. (CCL. SIEP, CMCT)</w:t>
            </w:r>
          </w:p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6E402A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6E402A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6E402A" w:rsidRPr="009F2757" w:rsidRDefault="006E402A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7" w:rsidRPr="009F2757" w:rsidTr="00517C8C">
        <w:trPr>
          <w:trHeight w:val="192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717" w:rsidRPr="00D35717" w:rsidRDefault="00D35717" w:rsidP="00D35717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CE.3.10. Describir el funcionamiento de la publicidad y sus técnicas, distinguiendo publicidad educativa y publicidad consumista. Tomar conciencia del valor del </w:t>
            </w:r>
          </w:p>
          <w:p w:rsidR="00D35717" w:rsidRPr="00D35717" w:rsidRDefault="00D35717" w:rsidP="00D35717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dinero y sus usos mediante un consumo responsable y el sentido del ahorro, los beneficios que ofrece el espíritu </w:t>
            </w:r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emprendedor y reconociendo la necesidad de</w:t>
            </w:r>
            <w:r w:rsidR="004A3316" w:rsidRPr="002D62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compromiso para la tributación de todas las personas físicas y explicar las características esenciales de una empresa, especificando las diferentes actividades y formas de organización que pueden desarrollar, distinguiendo entre los distintos tipos de empresas</w:t>
            </w:r>
          </w:p>
          <w:p w:rsidR="00D35717" w:rsidRPr="002D629C" w:rsidRDefault="00D35717" w:rsidP="00822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717" w:rsidRPr="00D35717" w:rsidRDefault="00D35717" w:rsidP="00D3571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CS.3.10.1 Valora con espíritu crítico la función de la publicidad y reconoce y explica las técnicas publicitarias más habituales, analizando ejemplos concretos e investiga sobre distintas estrategias de compra, comparando precios y recopilando</w:t>
            </w:r>
            <w:r w:rsidR="00BA01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información, desarrollando la creatividad y la capacidad emprendedora. (CCL, SIEP, CAA, CD)</w:t>
            </w:r>
          </w:p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D35717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D35717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D35717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D35717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35717" w:rsidRPr="009F2757" w:rsidTr="00517C8C">
        <w:trPr>
          <w:trHeight w:val="1927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5717" w:rsidRPr="00D35717" w:rsidRDefault="00D35717" w:rsidP="00D3571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CS.3.10.2 Identifica distintos tipos de empresas en función de su actividad, describiendo formas de organización y reconociendo el espíritu emprendedor, planificando una pequeña acción empresarial en el grupo clase, con un presupuesto de ingresos y gastos, comparando precios, recopilando información y decidiendo de forma creativa y autónoma. (SIEP, CMCT</w:t>
            </w:r>
            <w:r w:rsidR="004A3316"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D35717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D35717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D35717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35717" w:rsidRPr="009F2757" w:rsidTr="0082234D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D35717" w:rsidRPr="00D35717" w:rsidRDefault="00D35717" w:rsidP="00D35717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CE.3.11. Conocer y respetar las</w:t>
            </w:r>
          </w:p>
          <w:p w:rsidR="00D35717" w:rsidRPr="00D35717" w:rsidRDefault="00D35717" w:rsidP="00D35717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normas de circulación y fomentar la seguridad vial en todos sus aspectos</w:t>
            </w:r>
          </w:p>
          <w:p w:rsidR="00D35717" w:rsidRPr="002D629C" w:rsidRDefault="00D35717" w:rsidP="00822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5717" w:rsidRPr="00D35717" w:rsidRDefault="00D35717" w:rsidP="00D3571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S.3.11.1. Conoce, explica y utiliza normas básicas de circulación y las consecuencias derivadas del </w:t>
            </w:r>
            <w:r w:rsidR="004A3316"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desconocimiento o </w:t>
            </w: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incumplimiento de las mismas, reconoce la importancia de respetarlas y las utiliza tanto como peatón y como usuario de medios de transporte.(CCL, SIEP</w:t>
            </w: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F76E13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1004A6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7" w:rsidRPr="009F2757" w:rsidTr="00517C8C">
        <w:trPr>
          <w:trHeight w:val="1863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5717" w:rsidRPr="00D35717" w:rsidRDefault="00D35717" w:rsidP="00D35717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CE.3.12. Explicar las características</w:t>
            </w:r>
            <w:r w:rsidRPr="002D62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cada tiempo histórico y los </w:t>
            </w:r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acontecimientos que han determinado cambios fundamentales en el rumbo de la historia, ordenando y localizando temporalmente algunos hechos históricos y relevantes de la historia de España y Andalucía, para adquirir una perspectiva global de su evolución, situándolos en las diferentes etapas, usando diferentes técnicas y explicando diferentes aspectos relacionados </w:t>
            </w:r>
            <w:proofErr w:type="spellStart"/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conla</w:t>
            </w:r>
            <w:proofErr w:type="spellEnd"/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forma de vida, los acontecimientos y las manifestaciones históricas, artísticas y culturales y describiendo su influencia en los valores y datos de la sociedad española y andaluza </w:t>
            </w:r>
          </w:p>
          <w:p w:rsidR="00D35717" w:rsidRPr="00D35717" w:rsidRDefault="00D35717" w:rsidP="00D35717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actual</w:t>
            </w:r>
            <w:proofErr w:type="gramEnd"/>
            <w:r w:rsidRPr="00D357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D35717" w:rsidRPr="002D629C" w:rsidRDefault="00D35717" w:rsidP="00822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5717" w:rsidRPr="00D35717" w:rsidRDefault="00D35717" w:rsidP="00D3571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CS.3.12.1. Define el concepto de Prehistoria, identifica la idea de edad de la historia y data las edades de la historia, explicando la importancia de la escritura, la agricultura y la ganadería, como descubrimientos que cambiaron profundamente las sociedades humanas y usando diferentes técnicas para localizar en el tiempo y en el espacio hechos del pasado, percibiendo la duración, la simultaneidad y las relaciones entre los acontecimientos. (CEC, CMCT</w:t>
            </w:r>
          </w:p>
          <w:p w:rsidR="00D35717" w:rsidRPr="009F2757" w:rsidRDefault="00D35717" w:rsidP="00D35717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F76E13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9516B7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D35717" w:rsidRPr="009F2757" w:rsidRDefault="009516B7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35717" w:rsidRPr="009F2757" w:rsidTr="00517C8C">
        <w:trPr>
          <w:trHeight w:val="186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5717" w:rsidRPr="00D35717" w:rsidRDefault="00D35717" w:rsidP="00D3571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CS.3.12.2. Reconoce el </w:t>
            </w:r>
            <w:r w:rsidRPr="009F27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</w:t>
            </w: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iglo como unidad de medida del tiempo histórico y localiza hechos situándolos como sucesivos a </w:t>
            </w:r>
            <w:proofErr w:type="spellStart"/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a.c</w:t>
            </w:r>
            <w:proofErr w:type="spellEnd"/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d.c.</w:t>
            </w:r>
            <w:proofErr w:type="spellEnd"/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sitúa en una línea del tiempo las etapas históricas más importantes de las distintas edades de la historia en Andalucía y </w:t>
            </w:r>
          </w:p>
          <w:p w:rsidR="00D35717" w:rsidRPr="00D35717" w:rsidRDefault="00D35717" w:rsidP="00D3571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España, identificando y localizando en el tiempo y en el espacio los hechos fundamentales y describe en orden cronológico los principales movimientos artísticos y culturales de las distintas etapas de la historia, citando a sus representantes y personajes más significativos. (CEC</w:t>
            </w:r>
            <w:proofErr w:type="gramStart"/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,CD</w:t>
            </w:r>
            <w:proofErr w:type="gramEnd"/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CSYC).</w:t>
            </w:r>
          </w:p>
          <w:p w:rsidR="00D35717" w:rsidRPr="009F2757" w:rsidRDefault="00D35717" w:rsidP="0082234D">
            <w:pPr>
              <w:tabs>
                <w:tab w:val="left" w:pos="2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9516B7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D35717" w:rsidRPr="009F2757" w:rsidRDefault="009516B7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35717" w:rsidRPr="009F2757" w:rsidTr="00517C8C">
        <w:trPr>
          <w:trHeight w:val="186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D35717" w:rsidRPr="00D35717" w:rsidRDefault="00D35717" w:rsidP="00D3571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CS.3.12.3. Data la Edad Antigua y describe las caract</w:t>
            </w:r>
            <w:r w:rsidR="00BA01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erísticas básicas de la vida en </w:t>
            </w:r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aquel tiempo, la Romanización, la Edad Antigua, Edad Media, la Edad Moderna y describe la evolución política y los distintos modelos sociales, la Monarquía de los </w:t>
            </w:r>
            <w:proofErr w:type="spellStart"/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Austrias</w:t>
            </w:r>
            <w:proofErr w:type="spellEnd"/>
            <w:r w:rsidRPr="00D357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SXVI-SXVII. Los Borbones S. XVIII), el siglo XIX Y XX, la historia Contemporánea y la sociedad andaluza y española actual, valorando su carácter democrático y plural, así como su pertenencia a la Unión Europea. (CEC, CD, CSYC)</w:t>
            </w:r>
          </w:p>
          <w:p w:rsidR="00D35717" w:rsidRPr="009F2757" w:rsidRDefault="00D35717" w:rsidP="00D3571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D35717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D35717" w:rsidRPr="009F2757" w:rsidRDefault="009516B7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D35717" w:rsidRPr="009F2757" w:rsidRDefault="009516B7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95602" w:rsidRPr="009F2757" w:rsidTr="00517C8C">
        <w:trPr>
          <w:trHeight w:val="1651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5602" w:rsidRPr="00895602" w:rsidRDefault="00895602" w:rsidP="0089560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9560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 xml:space="preserve">CE.3.13. Desarrollar la curiosidad por conocer formas de vida humana en el pasado, valorando la importancia que tienen los restos para el conocimiento y estudio de la historia, como patrimonio cultural que hay que cuidar y legar, valorando </w:t>
            </w:r>
            <w:r w:rsidRPr="002D62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Pr="0089560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 importancia de los museos, sitios y monumentos históricos como </w:t>
            </w:r>
          </w:p>
          <w:p w:rsidR="00895602" w:rsidRPr="00895602" w:rsidRDefault="00895602" w:rsidP="0089560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89560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espacios</w:t>
            </w:r>
            <w:proofErr w:type="gramEnd"/>
            <w:r w:rsidRPr="0089560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donde se enseña y se aprende mostrando una actitud de respeto a su entorno y cultura, apreciando la herencia cultural y patrimonial de Andalucía.</w:t>
            </w:r>
          </w:p>
          <w:p w:rsidR="00895602" w:rsidRPr="002D629C" w:rsidRDefault="00895602" w:rsidP="0082234D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95602" w:rsidRPr="00895602" w:rsidRDefault="00895602" w:rsidP="0089560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9560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CS.3.13.1.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 (CEC)</w:t>
            </w:r>
          </w:p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895602" w:rsidRPr="009F2757" w:rsidRDefault="00BA0151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895602" w:rsidRPr="009F2757" w:rsidRDefault="00F76E13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95602" w:rsidRPr="009F2757" w:rsidRDefault="009516B7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895602" w:rsidRPr="009F2757" w:rsidRDefault="009516B7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95602" w:rsidRPr="009F2757" w:rsidTr="00517C8C">
        <w:trPr>
          <w:trHeight w:val="165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602" w:rsidRPr="009F2757" w:rsidRDefault="00895602" w:rsidP="0082234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95602" w:rsidRPr="00895602" w:rsidRDefault="00895602" w:rsidP="00895602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9560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CS.3.13.2. Respeta y asume el comportamiento que</w:t>
            </w:r>
            <w:r w:rsidR="00951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89560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debe cumplirse cuando visita un museo o un edificio antiguo. Identificando el patrimonio cultural como algo que hay que cuidar y legar y valorando los museos como un lugar de disfrute y exploración de obras de arte, asumiendo un comportamiento responsable que debe cumplir en sus visitas (CEC)</w:t>
            </w:r>
          </w:p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895602" w:rsidRPr="009F2757" w:rsidRDefault="00F76E13" w:rsidP="00822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895602" w:rsidRPr="009F2757" w:rsidRDefault="00895602" w:rsidP="00822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0116" w:rsidRPr="009F2757" w:rsidRDefault="008F0116">
      <w:pPr>
        <w:rPr>
          <w:rFonts w:ascii="Arial" w:hAnsi="Arial" w:cs="Arial"/>
          <w:sz w:val="18"/>
          <w:szCs w:val="18"/>
        </w:rPr>
      </w:pPr>
    </w:p>
    <w:p w:rsidR="008F0116" w:rsidRPr="009F2757" w:rsidRDefault="008F0116" w:rsidP="008F0116">
      <w:pPr>
        <w:tabs>
          <w:tab w:val="left" w:pos="3306"/>
        </w:tabs>
        <w:rPr>
          <w:rFonts w:ascii="Arial" w:hAnsi="Arial" w:cs="Arial"/>
          <w:sz w:val="18"/>
          <w:szCs w:val="18"/>
        </w:rPr>
      </w:pPr>
      <w:r w:rsidRPr="009F2757">
        <w:rPr>
          <w:rFonts w:ascii="Arial" w:hAnsi="Arial" w:cs="Arial"/>
          <w:sz w:val="18"/>
          <w:szCs w:val="18"/>
        </w:rPr>
        <w:tab/>
      </w:r>
    </w:p>
    <w:p w:rsidR="005028B1" w:rsidRPr="009F2757" w:rsidRDefault="005028B1" w:rsidP="008F0116">
      <w:pPr>
        <w:tabs>
          <w:tab w:val="left" w:pos="3306"/>
        </w:tabs>
        <w:rPr>
          <w:rFonts w:ascii="Arial" w:hAnsi="Arial" w:cs="Arial"/>
          <w:sz w:val="18"/>
          <w:szCs w:val="18"/>
        </w:rPr>
      </w:pPr>
    </w:p>
    <w:sectPr w:rsidR="005028B1" w:rsidRPr="009F2757" w:rsidSect="0081538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2F" w:rsidRDefault="00597E2F" w:rsidP="0090544F">
      <w:pPr>
        <w:spacing w:after="0" w:line="240" w:lineRule="auto"/>
      </w:pPr>
      <w:r>
        <w:separator/>
      </w:r>
    </w:p>
  </w:endnote>
  <w:endnote w:type="continuationSeparator" w:id="0">
    <w:p w:rsidR="00597E2F" w:rsidRDefault="00597E2F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2F" w:rsidRDefault="00597E2F" w:rsidP="0090544F">
      <w:pPr>
        <w:spacing w:after="0" w:line="240" w:lineRule="auto"/>
      </w:pPr>
      <w:r>
        <w:separator/>
      </w:r>
    </w:p>
  </w:footnote>
  <w:footnote w:type="continuationSeparator" w:id="0">
    <w:p w:rsidR="00597E2F" w:rsidRDefault="00597E2F" w:rsidP="009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A" w:rsidRDefault="006E402A">
    <w:pPr>
      <w:pStyle w:val="Encabezado"/>
    </w:pPr>
  </w:p>
  <w:p w:rsidR="006E402A" w:rsidRDefault="006E40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E0E"/>
    <w:multiLevelType w:val="hybridMultilevel"/>
    <w:tmpl w:val="5EC04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83"/>
    <w:rsid w:val="001004A6"/>
    <w:rsid w:val="00110CFE"/>
    <w:rsid w:val="001174C7"/>
    <w:rsid w:val="00120CFF"/>
    <w:rsid w:val="001A5D02"/>
    <w:rsid w:val="001E3F4A"/>
    <w:rsid w:val="002D629C"/>
    <w:rsid w:val="00300EA6"/>
    <w:rsid w:val="003A33AB"/>
    <w:rsid w:val="003D66E2"/>
    <w:rsid w:val="003D7E10"/>
    <w:rsid w:val="00424CBD"/>
    <w:rsid w:val="00451438"/>
    <w:rsid w:val="004A3316"/>
    <w:rsid w:val="004C5BD4"/>
    <w:rsid w:val="004E7C3B"/>
    <w:rsid w:val="005028B1"/>
    <w:rsid w:val="00517C8C"/>
    <w:rsid w:val="00597E2F"/>
    <w:rsid w:val="005B45A4"/>
    <w:rsid w:val="005C2BE1"/>
    <w:rsid w:val="0060592E"/>
    <w:rsid w:val="00610A7D"/>
    <w:rsid w:val="006E402A"/>
    <w:rsid w:val="00752044"/>
    <w:rsid w:val="00815383"/>
    <w:rsid w:val="00895602"/>
    <w:rsid w:val="008F0116"/>
    <w:rsid w:val="0090544F"/>
    <w:rsid w:val="009516B7"/>
    <w:rsid w:val="009D40EA"/>
    <w:rsid w:val="009E5D5F"/>
    <w:rsid w:val="009F2757"/>
    <w:rsid w:val="00A310E3"/>
    <w:rsid w:val="00B34E9A"/>
    <w:rsid w:val="00B43ECE"/>
    <w:rsid w:val="00BA0151"/>
    <w:rsid w:val="00BB4078"/>
    <w:rsid w:val="00C37AEE"/>
    <w:rsid w:val="00C854CE"/>
    <w:rsid w:val="00CF6751"/>
    <w:rsid w:val="00D33F06"/>
    <w:rsid w:val="00D35717"/>
    <w:rsid w:val="00D55B25"/>
    <w:rsid w:val="00D62CF4"/>
    <w:rsid w:val="00F21DC9"/>
    <w:rsid w:val="00F76E13"/>
    <w:rsid w:val="00F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paragraph" w:customStyle="1" w:styleId="TableParagraph">
    <w:name w:val="Table Paragraph"/>
    <w:basedOn w:val="Normal"/>
    <w:uiPriority w:val="1"/>
    <w:qFormat/>
    <w:rsid w:val="00A310E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s-ES" w:bidi="es-ES"/>
    </w:rPr>
  </w:style>
  <w:style w:type="paragraph" w:styleId="Prrafodelista">
    <w:name w:val="List Paragraph"/>
    <w:basedOn w:val="Normal"/>
    <w:uiPriority w:val="34"/>
    <w:qFormat/>
    <w:rsid w:val="00A31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2368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Windows User</cp:lastModifiedBy>
  <cp:revision>5</cp:revision>
  <cp:lastPrinted>2018-11-10T12:43:00Z</cp:lastPrinted>
  <dcterms:created xsi:type="dcterms:W3CDTF">2018-11-10T12:28:00Z</dcterms:created>
  <dcterms:modified xsi:type="dcterms:W3CDTF">2018-12-09T16:45:00Z</dcterms:modified>
</cp:coreProperties>
</file>