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Times New Roman" w:hAnsi="Times New Roman" w:eastAsia="Times New Roman" w:cs="Times New Roman"/>
          <w:b/>
          <w:b/>
          <w:bCs/>
          <w:sz w:val="48"/>
          <w:szCs w:val="48"/>
          <w:lang w:eastAsia="es-ES"/>
        </w:rPr>
      </w:pPr>
      <w:bookmarkStart w:id="0" w:name="_GoBack"/>
      <w:bookmarkEnd w:id="0"/>
      <w:r>
        <w:rPr>
          <w:rFonts w:eastAsia="Times New Roman" w:cs="Times New Roman" w:ascii="Times New Roman" w:hAnsi="Times New Roman"/>
          <w:b/>
          <w:bCs/>
          <w:sz w:val="48"/>
          <w:szCs w:val="48"/>
          <w:lang w:eastAsia="es-ES"/>
        </w:rPr>
        <w:t>Documento de Trabajo (FC)</w:t>
      </w:r>
    </w:p>
    <w:p>
      <w:pPr>
        <w:pStyle w:val="Normal"/>
        <w:numPr>
          <w:ilvl w:val="0"/>
          <w:numId w:val="0"/>
        </w:numPr>
        <w:spacing w:lineRule="auto" w:line="240" w:before="0" w:after="0"/>
        <w:jc w:val="center"/>
        <w:outlineLvl w:val="0"/>
        <w:rPr>
          <w:rFonts w:ascii="Times New Roman" w:hAnsi="Times New Roman" w:eastAsia="Times New Roman" w:cs="Times New Roman"/>
          <w:b/>
          <w:b/>
          <w:bCs/>
          <w:sz w:val="48"/>
          <w:szCs w:val="48"/>
          <w:lang w:eastAsia="es-ES"/>
        </w:rPr>
      </w:pPr>
      <w:r>
        <w:rPr>
          <w:rFonts w:eastAsia="Times New Roman" w:cs="Times New Roman" w:ascii="Times New Roman" w:hAnsi="Times New Roman"/>
          <w:b/>
          <w:bCs/>
          <w:sz w:val="48"/>
          <w:szCs w:val="48"/>
          <w:lang w:eastAsia="es-ES"/>
        </w:rPr>
        <w:t>Proyecto Fase Inicial</w:t>
      </w:r>
    </w:p>
    <w:p>
      <w:pPr>
        <w:pStyle w:val="Encabezado1"/>
        <w:spacing w:beforeAutospacing="0" w:before="0" w:afterAutospacing="0" w:after="0"/>
        <w:rPr>
          <w:sz w:val="24"/>
          <w:szCs w:val="24"/>
        </w:rPr>
      </w:pPr>
      <w:r>
        <w:rPr>
          <w:sz w:val="24"/>
          <w:szCs w:val="24"/>
        </w:rPr>
      </w:r>
    </w:p>
    <w:p>
      <w:pPr>
        <w:pStyle w:val="Encabezado1"/>
        <w:spacing w:beforeAutospacing="0" w:before="0" w:afterAutospacing="0" w:after="0"/>
        <w:rPr/>
      </w:pPr>
      <w:r>
        <w:rPr>
          <w:sz w:val="24"/>
          <w:szCs w:val="24"/>
        </w:rPr>
        <w:t xml:space="preserve">Título de la actividad formativa </w:t>
      </w:r>
    </w:p>
    <w:p>
      <w:pPr>
        <w:pStyle w:val="Encabezado1"/>
        <w:spacing w:beforeAutospacing="0" w:before="0" w:afterAutospacing="0" w:after="0"/>
        <w:rPr>
          <w:b w:val="false"/>
          <w:b w:val="false"/>
          <w:bCs w:val="false"/>
        </w:rPr>
      </w:pPr>
      <w:r>
        <w:rPr>
          <w:b w:val="false"/>
          <w:bCs w:val="false"/>
          <w:sz w:val="24"/>
          <w:szCs w:val="24"/>
        </w:rPr>
        <w:t xml:space="preserve">Formación sobre el módulo de Séneca </w:t>
      </w:r>
      <w:r>
        <w:rPr>
          <w:b w:val="false"/>
          <w:bCs w:val="false"/>
          <w:i/>
          <w:sz w:val="24"/>
          <w:szCs w:val="24"/>
        </w:rPr>
        <w:t>Currículo por competencias</w:t>
      </w:r>
      <w:r>
        <w:rPr>
          <w:b w:val="false"/>
          <w:bCs w:val="false"/>
          <w:sz w:val="24"/>
          <w:szCs w:val="24"/>
        </w:rPr>
        <w:t xml:space="preserve"> y el Cuaderno Del Profesor de Séneca e iSéneca</w:t>
      </w:r>
    </w:p>
    <w:p>
      <w:pPr>
        <w:pStyle w:val="Encabezado1"/>
        <w:spacing w:beforeAutospacing="0" w:before="0" w:afterAutospacing="0" w:after="0"/>
        <w:rPr>
          <w:rFonts w:ascii="Times New Roman" w:hAnsi="Times New Roman" w:eastAsia="Times New Roman" w:cs="Times New Roman"/>
          <w:b/>
          <w:b/>
          <w:bCs/>
          <w:sz w:val="24"/>
          <w:szCs w:val="24"/>
          <w:lang w:eastAsia="es-ES"/>
        </w:rPr>
      </w:pPr>
      <w:r>
        <w:rPr>
          <w:rFonts w:eastAsia="Times New Roman" w:cs="Times New Roman"/>
          <w:b/>
          <w:bCs/>
          <w:sz w:val="24"/>
          <w:szCs w:val="24"/>
          <w:lang w:eastAsia="es-ES"/>
        </w:rPr>
      </w:r>
    </w:p>
    <w:p>
      <w:pPr>
        <w:pStyle w:val="Encabezado1"/>
        <w:spacing w:beforeAutospacing="0" w:before="0" w:afterAutospacing="0" w:after="0"/>
        <w:rPr>
          <w:sz w:val="24"/>
          <w:szCs w:val="24"/>
        </w:rPr>
      </w:pPr>
      <w:r>
        <w:rPr>
          <w:sz w:val="24"/>
          <w:szCs w:val="24"/>
        </w:rPr>
        <w:t>Situación de partida</w:t>
      </w:r>
    </w:p>
    <w:p>
      <w:pPr>
        <w:pStyle w:val="Normal"/>
        <w:spacing w:lineRule="auto" w:line="240" w:beforeAutospacing="1" w:afterAutospacing="1"/>
        <w:rPr/>
      </w:pPr>
      <w:r>
        <w:rPr>
          <w:rFonts w:eastAsia="Times New Roman" w:cs="Times New Roman" w:ascii="Times New Roman" w:hAnsi="Times New Roman"/>
          <w:sz w:val="24"/>
          <w:szCs w:val="24"/>
          <w:lang w:eastAsia="es-ES"/>
        </w:rPr>
        <w:t>Partiendo de la formación recibida en este mismo ámbito el curso pasado nos centraremos en primer lugar en el desarrollo del currículo por competencias dentro del módulo Séneca, estableciendo la programación didáctica dentro de este módulo, en segundo lugar en la profundización y conocimiento del cuaderno de Séneca y por último la utilización de la aplicación ISéneca.</w:t>
      </w:r>
    </w:p>
    <w:p>
      <w:pPr>
        <w:pStyle w:val="Encabezado1"/>
        <w:spacing w:beforeAutospacing="0" w:before="0" w:afterAutospacing="0" w:after="0"/>
        <w:rPr/>
      </w:pPr>
      <w:r>
        <w:rPr>
          <w:sz w:val="24"/>
          <w:szCs w:val="24"/>
        </w:rPr>
        <w:t>Finalidad del proyecto</w:t>
      </w:r>
    </w:p>
    <w:p>
      <w:pPr>
        <w:pStyle w:val="Encabezado1"/>
        <w:spacing w:beforeAutospacing="0" w:before="0" w:afterAutospacing="0" w:after="0"/>
        <w:rPr>
          <w:sz w:val="24"/>
          <w:szCs w:val="24"/>
        </w:rPr>
      </w:pPr>
      <w:r>
        <w:rPr/>
      </w:r>
    </w:p>
    <w:p>
      <w:pPr>
        <w:pStyle w:val="Encabezado1"/>
        <w:spacing w:beforeAutospacing="0" w:before="0" w:afterAutospacing="0" w:after="0"/>
        <w:rPr>
          <w:b w:val="false"/>
          <w:b w:val="false"/>
          <w:bCs w:val="false"/>
        </w:rPr>
      </w:pPr>
      <w:r>
        <w:rPr>
          <w:b w:val="false"/>
          <w:bCs w:val="false"/>
          <w:sz w:val="24"/>
          <w:szCs w:val="24"/>
        </w:rPr>
        <w:t>Uso correcto del módulo Séneca y el cuaderno Séneca para evaluar por competencias, así como su utilización en la aplicación ISéneca</w:t>
      </w:r>
    </w:p>
    <w:p>
      <w:pPr>
        <w:pStyle w:val="Encabezado1"/>
        <w:spacing w:beforeAutospacing="0" w:before="0" w:afterAutospacing="0" w:after="0"/>
        <w:rPr>
          <w:sz w:val="24"/>
          <w:szCs w:val="24"/>
        </w:rPr>
      </w:pPr>
      <w:r>
        <w:rPr>
          <w:sz w:val="24"/>
          <w:szCs w:val="24"/>
        </w:rPr>
      </w:r>
    </w:p>
    <w:p>
      <w:pPr>
        <w:pStyle w:val="Encabezado1"/>
        <w:spacing w:beforeAutospacing="0" w:before="0" w:afterAutospacing="0" w:after="0"/>
        <w:rPr>
          <w:sz w:val="24"/>
          <w:szCs w:val="24"/>
        </w:rPr>
      </w:pPr>
      <w:r>
        <w:rPr>
          <w:sz w:val="24"/>
          <w:szCs w:val="24"/>
        </w:rPr>
        <w:t>Objetivos</w:t>
      </w:r>
    </w:p>
    <w:p>
      <w:pPr>
        <w:pStyle w:val="Normal"/>
        <w:spacing w:lineRule="auto" w:line="240" w:beforeAutospacing="1" w:afterAutospacing="1"/>
        <w:rPr/>
      </w:pPr>
      <w:r>
        <w:rPr>
          <w:rFonts w:eastAsia="Times New Roman" w:cs="Times New Roman" w:ascii="Times New Roman" w:hAnsi="Times New Roman"/>
          <w:sz w:val="24"/>
          <w:szCs w:val="24"/>
          <w:lang w:eastAsia="es-ES"/>
        </w:rPr>
        <w:t>- Repasar normativa de desarrollo y concreción curricular.</w:t>
      </w:r>
    </w:p>
    <w:p>
      <w:pPr>
        <w:pStyle w:val="Normal"/>
        <w:spacing w:lineRule="auto" w:line="240" w:beforeAutospacing="1" w:afterAutospacing="1"/>
        <w:rPr/>
      </w:pPr>
      <w:r>
        <w:rPr>
          <w:rFonts w:eastAsia="Times New Roman" w:cs="Times New Roman" w:ascii="Times New Roman" w:hAnsi="Times New Roman"/>
          <w:sz w:val="24"/>
          <w:szCs w:val="24"/>
          <w:lang w:eastAsia="es-ES"/>
        </w:rPr>
        <w:t>- Profundizar en los aspectos generales, la configuración del módulo y su estructura, los perfiles de acceso, el Manual descargable desde Séneca.</w:t>
      </w:r>
    </w:p>
    <w:p>
      <w:pPr>
        <w:pStyle w:val="Normal"/>
        <w:spacing w:lineRule="auto" w:line="240" w:beforeAutospacing="1" w:afterAutospacing="1"/>
        <w:rPr/>
      </w:pPr>
      <w:r>
        <w:rPr>
          <w:rFonts w:eastAsia="Times New Roman" w:cs="Times New Roman" w:ascii="Times New Roman" w:hAnsi="Times New Roman"/>
          <w:sz w:val="24"/>
          <w:szCs w:val="24"/>
          <w:lang w:eastAsia="es-ES"/>
        </w:rPr>
        <w:t>- Elaborar las programaciones didácticas en el módulo Séneca.</w:t>
      </w:r>
    </w:p>
    <w:p>
      <w:pPr>
        <w:pStyle w:val="Normal"/>
        <w:spacing w:lineRule="auto" w:line="240" w:beforeAutospacing="1" w:afterAutospacing="1"/>
        <w:rPr/>
      </w:pPr>
      <w:r>
        <w:rPr>
          <w:rFonts w:eastAsia="Times New Roman" w:cs="Times New Roman" w:ascii="Times New Roman" w:hAnsi="Times New Roman"/>
          <w:sz w:val="24"/>
          <w:szCs w:val="24"/>
          <w:lang w:eastAsia="es-ES"/>
        </w:rPr>
        <w:t>- Evaluar y calificar al alumnado siguiendo el módulo Séneca por Competencias.</w:t>
      </w:r>
    </w:p>
    <w:p>
      <w:pPr>
        <w:pStyle w:val="Normal"/>
        <w:spacing w:lineRule="auto" w:line="240" w:beforeAutospacing="1" w:afterAutospacing="1"/>
        <w:rPr/>
      </w:pPr>
      <w:r>
        <w:rPr>
          <w:rFonts w:eastAsia="Times New Roman" w:cs="Times New Roman" w:ascii="Times New Roman" w:hAnsi="Times New Roman"/>
          <w:sz w:val="24"/>
          <w:szCs w:val="24"/>
          <w:lang w:eastAsia="es-ES"/>
        </w:rPr>
        <w:t>- Utilizar el cuaderno del Profesor Séneca y su vinculación al módulo.</w:t>
      </w:r>
    </w:p>
    <w:p>
      <w:pPr>
        <w:pStyle w:val="Normal"/>
        <w:spacing w:lineRule="auto" w:line="240" w:beforeAutospacing="1" w:afterAutospacing="1"/>
        <w:rPr/>
      </w:pPr>
      <w:r>
        <w:rPr>
          <w:rFonts w:eastAsia="Times New Roman" w:cs="Times New Roman" w:ascii="Times New Roman" w:hAnsi="Times New Roman"/>
          <w:sz w:val="24"/>
          <w:szCs w:val="24"/>
          <w:lang w:eastAsia="es-ES"/>
        </w:rPr>
        <w:t>- Estudiar la relación entre el módulo Séneca con El Cuaderno del Profesor de iSéneca y su vinculación al módulo.</w:t>
      </w:r>
    </w:p>
    <w:p>
      <w:pPr>
        <w:pStyle w:val="Encabezado1"/>
        <w:spacing w:beforeAutospacing="0" w:before="0" w:afterAutospacing="0" w:after="0"/>
        <w:rPr/>
      </w:pPr>
      <w:r>
        <w:rPr>
          <w:sz w:val="24"/>
          <w:szCs w:val="24"/>
        </w:rPr>
        <w:t>Estrategias y metodología colaborativa</w:t>
      </w:r>
    </w:p>
    <w:p>
      <w:pPr>
        <w:pStyle w:val="Encabezado1"/>
        <w:spacing w:beforeAutospacing="0" w:before="0" w:afterAutospacing="0" w:after="0"/>
        <w:rPr>
          <w:sz w:val="24"/>
          <w:szCs w:val="24"/>
        </w:rPr>
      </w:pPr>
      <w:r>
        <w:rPr/>
      </w:r>
    </w:p>
    <w:p>
      <w:pPr>
        <w:pStyle w:val="Encabezado1"/>
        <w:spacing w:beforeAutospacing="0" w:before="0" w:afterAutospacing="0" w:after="0"/>
        <w:rPr>
          <w:sz w:val="24"/>
          <w:szCs w:val="24"/>
        </w:rPr>
      </w:pPr>
      <w:r>
        <w:rPr>
          <w:b w:val="false"/>
          <w:bCs w:val="false"/>
          <w:sz w:val="24"/>
          <w:szCs w:val="24"/>
        </w:rPr>
        <w:t>Se tratará de una metodología abierta y flexible en la que se trabaje las tareas utilizando a su vez las nuevas metodologías aplicadas para la evaluación por competencias a través de los criterios de evaluación, de acuerdo siempre a las directrices del ponente.</w:t>
      </w:r>
      <w:r>
        <w:rPr>
          <w:sz w:val="24"/>
          <w:szCs w:val="24"/>
        </w:rPr>
        <w:br/>
        <w:br/>
        <w:t>Actuaciones en el aula o el centro</w:t>
      </w:r>
    </w:p>
    <w:p>
      <w:pPr>
        <w:pStyle w:val="Encabezado1"/>
        <w:spacing w:beforeAutospacing="0" w:before="0" w:afterAutospacing="0" w:after="0"/>
        <w:rPr>
          <w:b w:val="false"/>
          <w:b w:val="false"/>
          <w:sz w:val="24"/>
          <w:szCs w:val="24"/>
        </w:rPr>
      </w:pPr>
      <w:r>
        <w:rPr>
          <w:sz w:val="24"/>
          <w:szCs w:val="24"/>
        </w:rPr>
        <w:br/>
      </w:r>
      <w:r>
        <w:rPr>
          <w:b w:val="false"/>
          <w:sz w:val="24"/>
          <w:szCs w:val="24"/>
        </w:rPr>
        <w:t>Actuaciones concretas de intervención en el centro y/o en el aula.</w:t>
      </w:r>
    </w:p>
    <w:p>
      <w:pPr>
        <w:pStyle w:val="Normal"/>
        <w:spacing w:lineRule="auto" w:line="240" w:beforeAutospacing="1" w:afterAutospacing="1"/>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tbl>
      <w:tblPr>
        <w:tblStyle w:val="Tablaconcuadrcula"/>
        <w:tblW w:w="8640" w:type="dxa"/>
        <w:jc w:val="left"/>
        <w:tblInd w:w="0" w:type="dxa"/>
        <w:tblCellMar>
          <w:top w:w="0" w:type="dxa"/>
          <w:left w:w="108" w:type="dxa"/>
          <w:bottom w:w="0" w:type="dxa"/>
          <w:right w:w="108" w:type="dxa"/>
        </w:tblCellMar>
        <w:tblLook w:lastRow="0" w:firstRow="1" w:val="04a0" w:noVBand="1" w:firstColumn="1" w:noHBand="0" w:lastColumn="0"/>
      </w:tblPr>
      <w:tblGrid>
        <w:gridCol w:w="4476"/>
        <w:gridCol w:w="1287"/>
        <w:gridCol w:w="2877"/>
      </w:tblGrid>
      <w:tr>
        <w:trPr/>
        <w:tc>
          <w:tcPr>
            <w:tcW w:w="4476" w:type="dxa"/>
            <w:tcBorders/>
            <w:shd w:fill="auto" w:val="clear"/>
            <w:tcMar>
              <w:left w:w="108" w:type="dxa"/>
            </w:tcMar>
          </w:tcPr>
          <w:p>
            <w:pPr>
              <w:pStyle w:val="Normal"/>
              <w:spacing w:lineRule="auto" w:line="240" w:beforeAutospacing="1" w:after="0"/>
              <w:jc w:val="center"/>
              <w:rPr>
                <w:rFonts w:ascii="Times New Roman" w:hAnsi="Times New Roman" w:eastAsia="Times New Roman" w:cs="Times New Roman"/>
                <w:b/>
                <w:b/>
                <w:sz w:val="24"/>
                <w:szCs w:val="24"/>
                <w:lang w:eastAsia="es-ES"/>
              </w:rPr>
            </w:pPr>
            <w:r>
              <w:rPr>
                <w:rFonts w:eastAsia="Times New Roman" w:cs="Times New Roman" w:ascii="Times New Roman" w:hAnsi="Times New Roman"/>
                <w:b/>
                <w:sz w:val="24"/>
                <w:szCs w:val="24"/>
                <w:lang w:eastAsia="es-ES"/>
              </w:rPr>
              <w:t>Actuación</w:t>
            </w:r>
          </w:p>
        </w:tc>
        <w:tc>
          <w:tcPr>
            <w:tcW w:w="1287" w:type="dxa"/>
            <w:tcBorders/>
            <w:shd w:fill="auto" w:val="clear"/>
            <w:tcMar>
              <w:left w:w="108" w:type="dxa"/>
            </w:tcMar>
          </w:tcPr>
          <w:p>
            <w:pPr>
              <w:pStyle w:val="Normal"/>
              <w:spacing w:lineRule="auto" w:line="240" w:beforeAutospacing="1" w:after="0"/>
              <w:jc w:val="center"/>
              <w:rPr>
                <w:rFonts w:ascii="Times New Roman" w:hAnsi="Times New Roman" w:eastAsia="Times New Roman" w:cs="Times New Roman"/>
                <w:b/>
                <w:b/>
                <w:sz w:val="24"/>
                <w:szCs w:val="24"/>
                <w:lang w:eastAsia="es-ES"/>
              </w:rPr>
            </w:pPr>
            <w:r>
              <w:rPr>
                <w:rFonts w:eastAsia="Times New Roman" w:cs="Times New Roman" w:ascii="Times New Roman" w:hAnsi="Times New Roman"/>
                <w:b/>
                <w:sz w:val="24"/>
                <w:szCs w:val="24"/>
                <w:lang w:eastAsia="es-ES"/>
              </w:rPr>
              <w:t>Temporalización</w:t>
            </w:r>
          </w:p>
        </w:tc>
        <w:tc>
          <w:tcPr>
            <w:tcW w:w="2877" w:type="dxa"/>
            <w:tcBorders/>
            <w:shd w:fill="auto" w:val="clear"/>
            <w:tcMar>
              <w:left w:w="108" w:type="dxa"/>
            </w:tcMar>
          </w:tcPr>
          <w:p>
            <w:pPr>
              <w:pStyle w:val="Normal"/>
              <w:spacing w:lineRule="auto" w:line="240" w:beforeAutospacing="1" w:after="0"/>
              <w:jc w:val="center"/>
              <w:rPr>
                <w:rFonts w:ascii="Times New Roman" w:hAnsi="Times New Roman" w:eastAsia="Times New Roman" w:cs="Times New Roman"/>
                <w:b/>
                <w:b/>
                <w:sz w:val="24"/>
                <w:szCs w:val="24"/>
                <w:lang w:eastAsia="es-ES"/>
              </w:rPr>
            </w:pPr>
            <w:r>
              <w:rPr>
                <w:rFonts w:eastAsia="Times New Roman" w:cs="Times New Roman" w:ascii="Times New Roman" w:hAnsi="Times New Roman"/>
                <w:b/>
                <w:sz w:val="24"/>
                <w:szCs w:val="24"/>
                <w:lang w:eastAsia="es-ES"/>
              </w:rPr>
              <w:t>Responsable</w:t>
            </w:r>
          </w:p>
        </w:tc>
      </w:tr>
      <w:tr>
        <w:trPr/>
        <w:tc>
          <w:tcPr>
            <w:tcW w:w="4476" w:type="dxa"/>
            <w:tcBorders/>
            <w:shd w:fill="auto" w:val="clear"/>
            <w:tcMar>
              <w:left w:w="108" w:type="dxa"/>
            </w:tcMar>
          </w:tcPr>
          <w:p>
            <w:pPr>
              <w:pStyle w:val="Normal"/>
              <w:rPr/>
            </w:pPr>
            <w:r>
              <w:rPr/>
            </w:r>
          </w:p>
          <w:p>
            <w:pPr>
              <w:pStyle w:val="ListParagraph"/>
              <w:numPr>
                <w:ilvl w:val="0"/>
                <w:numId w:val="1"/>
              </w:numPr>
              <w:rPr/>
            </w:pPr>
            <w:r>
              <w:rPr/>
              <w:t>La evaluación criterial según la normativa de desarrollo y concreción curricular.</w:t>
            </w:r>
          </w:p>
          <w:p>
            <w:pPr>
              <w:pStyle w:val="ListParagraph"/>
              <w:numPr>
                <w:ilvl w:val="0"/>
                <w:numId w:val="1"/>
              </w:numPr>
              <w:rPr/>
            </w:pPr>
            <w:r>
              <w:rPr/>
              <w:t xml:space="preserve">El módulo </w:t>
            </w:r>
            <w:r>
              <w:rPr>
                <w:i/>
              </w:rPr>
              <w:t xml:space="preserve">Currículo por competencias: </w:t>
            </w:r>
            <w:r>
              <w:rPr/>
              <w:t>aspectos generales, la configuración del módulo y su estructura, los perfiles de acceso, el Manual descargable desde Séneca,…</w:t>
            </w:r>
          </w:p>
          <w:p>
            <w:pPr>
              <w:pStyle w:val="ListParagraph"/>
              <w:numPr>
                <w:ilvl w:val="0"/>
                <w:numId w:val="1"/>
              </w:numPr>
              <w:rPr/>
            </w:pPr>
            <w:r>
              <w:rPr/>
              <w:t>Las Programaciones Didácticas en el módulo:</w:t>
            </w:r>
          </w:p>
          <w:p>
            <w:pPr>
              <w:pStyle w:val="ListParagraph"/>
              <w:numPr>
                <w:ilvl w:val="1"/>
                <w:numId w:val="1"/>
              </w:numPr>
              <w:rPr/>
            </w:pPr>
            <w:r>
              <w:rPr/>
              <w:t>Los aspectos generales de la programación.</w:t>
            </w:r>
          </w:p>
          <w:p>
            <w:pPr>
              <w:pStyle w:val="ListParagraph"/>
              <w:numPr>
                <w:ilvl w:val="1"/>
                <w:numId w:val="1"/>
              </w:numPr>
              <w:rPr/>
            </w:pPr>
            <w:r>
              <w:rPr/>
              <w:t>Los elementos curriculares: el mapa de relaciones curriculares, el perfil por área/materia y el perfil competencia.</w:t>
            </w:r>
          </w:p>
          <w:p>
            <w:pPr>
              <w:pStyle w:val="ListParagraph"/>
              <w:numPr>
                <w:ilvl w:val="0"/>
                <w:numId w:val="1"/>
              </w:numPr>
              <w:rPr/>
            </w:pPr>
            <w:r>
              <w:rPr/>
              <w:t>Las Udis (Unidades Didácticas Integradas): la configuración de las técnicas e instrumentos de evaluación.</w:t>
            </w:r>
          </w:p>
          <w:p>
            <w:pPr>
              <w:pStyle w:val="ListParagraph"/>
              <w:numPr>
                <w:ilvl w:val="0"/>
                <w:numId w:val="1"/>
              </w:numPr>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Evaluación del alumnado: calificar.</w:t>
            </w:r>
          </w:p>
        </w:tc>
        <w:tc>
          <w:tcPr>
            <w:tcW w:w="1287" w:type="dxa"/>
            <w:tcBorders/>
            <w:shd w:fill="auto" w:val="clear"/>
            <w:tcMar>
              <w:left w:w="108" w:type="dxa"/>
            </w:tcMar>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Sesión 1 (3 horas)</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Fecha por determinar</w:t>
            </w:r>
          </w:p>
        </w:tc>
        <w:tc>
          <w:tcPr>
            <w:tcW w:w="2877" w:type="dxa"/>
            <w:tcBorders/>
            <w:shd w:fill="auto" w:val="clear"/>
            <w:tcMar>
              <w:left w:w="108" w:type="dxa"/>
            </w:tcMar>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Juan José Caballero Muñoz</w:t>
            </w:r>
          </w:p>
        </w:tc>
      </w:tr>
      <w:tr>
        <w:trPr/>
        <w:tc>
          <w:tcPr>
            <w:tcW w:w="4476" w:type="dxa"/>
            <w:tcBorders>
              <w:top w:val="nil"/>
            </w:tcBorders>
            <w:shd w:fill="auto" w:val="clear"/>
            <w:tcMar>
              <w:left w:w="108" w:type="dxa"/>
            </w:tcMar>
          </w:tcPr>
          <w:p>
            <w:pPr>
              <w:pStyle w:val="Normal"/>
              <w:rPr/>
            </w:pPr>
            <w:r>
              <w:rPr/>
            </w:r>
          </w:p>
          <w:p>
            <w:pPr>
              <w:pStyle w:val="ListParagraph"/>
              <w:numPr>
                <w:ilvl w:val="0"/>
                <w:numId w:val="1"/>
              </w:numPr>
              <w:rPr/>
            </w:pPr>
            <w:r>
              <w:rPr/>
              <w:t>Evaluación del alumnado: calificar.</w:t>
            </w:r>
          </w:p>
          <w:p>
            <w:pPr>
              <w:pStyle w:val="ListParagraph"/>
              <w:numPr>
                <w:ilvl w:val="0"/>
                <w:numId w:val="1"/>
              </w:numPr>
              <w:rPr/>
            </w:pPr>
            <w:r>
              <w:rPr/>
              <w:t>La visión global por área/materia.</w:t>
            </w:r>
          </w:p>
          <w:p>
            <w:pPr>
              <w:pStyle w:val="ListParagraph"/>
              <w:numPr>
                <w:ilvl w:val="0"/>
                <w:numId w:val="1"/>
              </w:numPr>
              <w:rPr/>
            </w:pPr>
            <w:r>
              <w:rPr/>
              <w:t>La descripción del nivel competencial.</w:t>
            </w:r>
          </w:p>
          <w:p>
            <w:pPr>
              <w:pStyle w:val="ListParagraph"/>
              <w:numPr>
                <w:ilvl w:val="0"/>
                <w:numId w:val="1"/>
              </w:numPr>
              <w:rPr/>
            </w:pPr>
            <w:r>
              <w:rPr/>
              <w:t>Los documentos que se pueden generar.</w:t>
            </w:r>
          </w:p>
          <w:p>
            <w:pPr>
              <w:pStyle w:val="ListParagraph"/>
              <w:numPr>
                <w:ilvl w:val="0"/>
                <w:numId w:val="1"/>
              </w:numPr>
              <w:rPr/>
            </w:pPr>
            <w:r>
              <w:rPr/>
              <w:t>El Cuaderno del Profesor de Séneca y su vinculación al módulo.</w:t>
            </w:r>
          </w:p>
          <w:p>
            <w:pPr>
              <w:pStyle w:val="Normal"/>
              <w:rPr/>
            </w:pPr>
            <w:r>
              <w:rPr/>
            </w:r>
          </w:p>
        </w:tc>
        <w:tc>
          <w:tcPr>
            <w:tcW w:w="1287" w:type="dxa"/>
            <w:tcBorders>
              <w:top w:val="nil"/>
            </w:tcBorders>
            <w:shd w:fill="auto" w:val="clear"/>
            <w:tcMar>
              <w:left w:w="108" w:type="dxa"/>
            </w:tcMar>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Sesión 2 (3 horas)</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Fecha por determinar</w:t>
            </w:r>
          </w:p>
        </w:tc>
        <w:tc>
          <w:tcPr>
            <w:tcW w:w="2877" w:type="dxa"/>
            <w:tcBorders>
              <w:top w:val="nil"/>
            </w:tcBorders>
            <w:shd w:fill="auto" w:val="clear"/>
            <w:tcMar>
              <w:left w:w="108" w:type="dxa"/>
            </w:tcMar>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Juan José Caballero Muñoz</w:t>
            </w:r>
          </w:p>
        </w:tc>
      </w:tr>
      <w:tr>
        <w:trPr/>
        <w:tc>
          <w:tcPr>
            <w:tcW w:w="4476" w:type="dxa"/>
            <w:tcBorders>
              <w:top w:val="nil"/>
            </w:tcBorders>
            <w:shd w:fill="auto" w:val="clear"/>
            <w:tcMar>
              <w:left w:w="108" w:type="dxa"/>
            </w:tcMar>
          </w:tcPr>
          <w:p>
            <w:pPr>
              <w:pStyle w:val="ListParagraph"/>
              <w:numPr>
                <w:ilvl w:val="0"/>
                <w:numId w:val="1"/>
              </w:numPr>
              <w:rPr/>
            </w:pPr>
            <w:r>
              <w:rPr/>
              <w:t>El Cuaderno del Profesor de iSéneca y su vinculación al módulo.</w:t>
            </w:r>
          </w:p>
          <w:p>
            <w:pPr>
              <w:pStyle w:val="ListParagraph"/>
              <w:numPr>
                <w:ilvl w:val="0"/>
                <w:numId w:val="1"/>
              </w:numPr>
              <w:rPr/>
            </w:pPr>
            <w:r>
              <w:rPr/>
              <w:t>Los procesos cognitivos.</w:t>
            </w:r>
          </w:p>
          <w:p>
            <w:pPr>
              <w:pStyle w:val="ListParagraph"/>
              <w:numPr>
                <w:ilvl w:val="0"/>
                <w:numId w:val="1"/>
              </w:numPr>
              <w:rPr/>
            </w:pPr>
            <w:r>
              <w:rPr/>
              <w:t>La programación de aula: elaboración de Udis en el módulo.</w:t>
            </w:r>
          </w:p>
          <w:p>
            <w:pPr>
              <w:pStyle w:val="ListParagraph"/>
              <w:numPr>
                <w:ilvl w:val="0"/>
                <w:numId w:val="1"/>
              </w:numPr>
              <w:rPr/>
            </w:pPr>
            <w:r>
              <w:rPr/>
              <w:t>Dudas y consultas.</w:t>
            </w:r>
          </w:p>
        </w:tc>
        <w:tc>
          <w:tcPr>
            <w:tcW w:w="1287" w:type="dxa"/>
            <w:tcBorders>
              <w:top w:val="nil"/>
            </w:tcBorders>
            <w:shd w:fill="auto" w:val="clear"/>
            <w:tcMar>
              <w:left w:w="108" w:type="dxa"/>
            </w:tcMar>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Sesión 3 (3 horas)</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Fecha por determinar</w:t>
            </w:r>
          </w:p>
        </w:tc>
        <w:tc>
          <w:tcPr>
            <w:tcW w:w="2877" w:type="dxa"/>
            <w:tcBorders>
              <w:top w:val="nil"/>
            </w:tcBorders>
            <w:shd w:fill="auto" w:val="clear"/>
            <w:tcMar>
              <w:left w:w="108" w:type="dxa"/>
            </w:tcMar>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Juan José Caballero Muñoz</w:t>
            </w:r>
          </w:p>
        </w:tc>
      </w:tr>
    </w:tbl>
    <w:p>
      <w:pPr>
        <w:pStyle w:val="Encabezado1"/>
        <w:spacing w:beforeAutospacing="0" w:before="0" w:afterAutospacing="0" w:after="0"/>
        <w:rPr>
          <w:sz w:val="28"/>
        </w:rPr>
      </w:pPr>
      <w:r>
        <w:rPr>
          <w:sz w:val="28"/>
        </w:rPr>
      </w:r>
    </w:p>
    <w:p>
      <w:pPr>
        <w:pStyle w:val="Encabezado1"/>
        <w:spacing w:beforeAutospacing="0" w:before="0" w:afterAutospacing="0" w:after="0"/>
        <w:rPr>
          <w:sz w:val="28"/>
        </w:rPr>
      </w:pPr>
      <w:r>
        <w:rPr>
          <w:sz w:val="28"/>
        </w:rPr>
      </w:r>
    </w:p>
    <w:p>
      <w:pPr>
        <w:pStyle w:val="Encabezado1"/>
        <w:spacing w:beforeAutospacing="0" w:before="0" w:afterAutospacing="0" w:after="0"/>
        <w:rPr>
          <w:sz w:val="28"/>
        </w:rPr>
      </w:pPr>
      <w:r>
        <w:rPr>
          <w:sz w:val="28"/>
        </w:rPr>
        <w:t>Recursos y apoyos</w:t>
      </w:r>
    </w:p>
    <w:p>
      <w:pPr>
        <w:pStyle w:val="Encabezado1"/>
        <w:spacing w:beforeAutospacing="0" w:before="0" w:afterAutospacing="0" w:after="0"/>
        <w:rPr>
          <w:sz w:val="24"/>
          <w:szCs w:val="24"/>
        </w:rPr>
      </w:pPr>
      <w:r>
        <w:rPr>
          <w:sz w:val="24"/>
          <w:szCs w:val="24"/>
        </w:rPr>
      </w:r>
    </w:p>
    <w:tbl>
      <w:tblPr>
        <w:tblStyle w:val="Tablaconcuadrcula"/>
        <w:tblW w:w="8645" w:type="dxa"/>
        <w:jc w:val="left"/>
        <w:tblInd w:w="0" w:type="dxa"/>
        <w:tblCellMar>
          <w:top w:w="0" w:type="dxa"/>
          <w:left w:w="108" w:type="dxa"/>
          <w:bottom w:w="0" w:type="dxa"/>
          <w:right w:w="108" w:type="dxa"/>
        </w:tblCellMar>
        <w:tblLook w:lastRow="0" w:firstRow="1" w:val="04a0" w:noVBand="1" w:firstColumn="1" w:noHBand="0" w:lastColumn="0"/>
      </w:tblPr>
      <w:tblGrid>
        <w:gridCol w:w="4322"/>
        <w:gridCol w:w="4322"/>
      </w:tblGrid>
      <w:tr>
        <w:trPr/>
        <w:tc>
          <w:tcPr>
            <w:tcW w:w="4322" w:type="dxa"/>
            <w:tcBorders/>
            <w:shd w:fill="auto" w:val="clear"/>
            <w:tcMar>
              <w:left w:w="108" w:type="dxa"/>
            </w:tcMar>
          </w:tcPr>
          <w:p>
            <w:pPr>
              <w:pStyle w:val="Normal"/>
              <w:spacing w:beforeAutospacing="1" w:after="200"/>
              <w:jc w:val="center"/>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Tipo de Recurso</w:t>
            </w:r>
          </w:p>
          <w:p>
            <w:pPr>
              <w:pStyle w:val="Encabezado1"/>
              <w:numPr>
                <w:ilvl w:val="0"/>
                <w:numId w:val="0"/>
              </w:numPr>
              <w:spacing w:beforeAutospacing="0" w:before="0" w:afterAutospacing="0" w:after="0"/>
              <w:outlineLvl w:val="0"/>
              <w:rPr>
                <w:b w:val="false"/>
                <w:b w:val="false"/>
                <w:sz w:val="24"/>
                <w:szCs w:val="24"/>
              </w:rPr>
            </w:pPr>
            <w:r>
              <w:rPr>
                <w:b w:val="false"/>
                <w:sz w:val="22"/>
                <w:szCs w:val="24"/>
              </w:rPr>
              <w:t>(Bibliografía, material del CEP, Ponente)</w:t>
            </w:r>
          </w:p>
        </w:tc>
        <w:tc>
          <w:tcPr>
            <w:tcW w:w="4322" w:type="dxa"/>
            <w:tcBorders/>
            <w:shd w:fill="auto" w:val="clear"/>
            <w:tcMar>
              <w:left w:w="108" w:type="dxa"/>
            </w:tcMar>
          </w:tcPr>
          <w:p>
            <w:pPr>
              <w:pStyle w:val="Encabezado1"/>
              <w:numPr>
                <w:ilvl w:val="0"/>
                <w:numId w:val="0"/>
              </w:numPr>
              <w:spacing w:lineRule="auto" w:line="240" w:beforeAutospacing="0" w:before="0" w:afterAutospacing="0" w:after="0"/>
              <w:jc w:val="center"/>
              <w:outlineLvl w:val="0"/>
              <w:rPr>
                <w:sz w:val="24"/>
                <w:szCs w:val="24"/>
              </w:rPr>
            </w:pPr>
            <w:r>
              <w:rPr>
                <w:sz w:val="24"/>
                <w:szCs w:val="24"/>
              </w:rPr>
              <w:t>Descripción del recurso</w:t>
            </w:r>
          </w:p>
        </w:tc>
      </w:tr>
      <w:tr>
        <w:trPr/>
        <w:tc>
          <w:tcPr>
            <w:tcW w:w="4322" w:type="dxa"/>
            <w:tcBorders/>
            <w:shd w:fill="auto" w:val="clear"/>
            <w:tcMar>
              <w:left w:w="108" w:type="dxa"/>
            </w:tcMar>
          </w:tcPr>
          <w:p>
            <w:pPr>
              <w:pStyle w:val="Encabezado1"/>
              <w:numPr>
                <w:ilvl w:val="0"/>
                <w:numId w:val="0"/>
              </w:numPr>
              <w:spacing w:lineRule="auto" w:line="240" w:beforeAutospacing="0" w:before="0" w:afterAutospacing="0" w:after="0"/>
              <w:outlineLvl w:val="0"/>
              <w:rPr>
                <w:b w:val="false"/>
                <w:b w:val="false"/>
                <w:bCs w:val="false"/>
                <w:sz w:val="24"/>
                <w:szCs w:val="24"/>
              </w:rPr>
            </w:pPr>
            <w:r>
              <w:rPr>
                <w:b w:val="false"/>
                <w:bCs w:val="false"/>
                <w:sz w:val="24"/>
                <w:szCs w:val="24"/>
              </w:rPr>
              <w:t>Ponente</w:t>
            </w:r>
          </w:p>
        </w:tc>
        <w:tc>
          <w:tcPr>
            <w:tcW w:w="4322" w:type="dxa"/>
            <w:tcBorders/>
            <w:shd w:fill="auto" w:val="clear"/>
            <w:tcMar>
              <w:left w:w="108" w:type="dxa"/>
            </w:tcMar>
          </w:tcPr>
          <w:p>
            <w:pPr>
              <w:pStyle w:val="Normal"/>
              <w:numPr>
                <w:ilvl w:val="0"/>
                <w:numId w:val="0"/>
              </w:numPr>
              <w:spacing w:lineRule="auto" w:line="240" w:beforeAutospacing="1" w:after="0"/>
              <w:outlineLvl w:val="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Juan José Caballero Muñoz</w:t>
            </w:r>
          </w:p>
        </w:tc>
      </w:tr>
    </w:tbl>
    <w:p>
      <w:pPr>
        <w:pStyle w:val="Normal"/>
        <w:spacing w:lineRule="auto" w:line="240" w:beforeAutospacing="1" w:afterAutospacing="1"/>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w:t>
      </w:r>
    </w:p>
    <w:p>
      <w:pPr>
        <w:pStyle w:val="Encabezado1"/>
        <w:spacing w:beforeAutospacing="0" w:before="0" w:afterAutospacing="0" w:after="0"/>
        <w:rPr>
          <w:sz w:val="24"/>
          <w:szCs w:val="24"/>
        </w:rPr>
      </w:pPr>
      <w:r>
        <w:rPr>
          <w:sz w:val="24"/>
          <w:szCs w:val="24"/>
        </w:rPr>
        <w:t>Estrategias e indicadores para la valoración del trabajo</w:t>
      </w:r>
    </w:p>
    <w:p>
      <w:pPr>
        <w:pStyle w:val="Normal"/>
        <w:spacing w:lineRule="auto" w:line="240" w:beforeAutospacing="1" w:afterAutospacing="1"/>
        <w:rPr/>
      </w:pPr>
      <w:r>
        <w:rPr>
          <w:rFonts w:eastAsia="Times New Roman" w:cs="Times New Roman" w:ascii="Times New Roman" w:hAnsi="Times New Roman"/>
          <w:sz w:val="24"/>
          <w:szCs w:val="24"/>
          <w:lang w:eastAsia="es-ES"/>
        </w:rPr>
        <w:t>Estrategias, metodología e indicadores para la valoración del trabajo colectivo e individual de los participantes:</w:t>
      </w:r>
    </w:p>
    <w:p>
      <w:pPr>
        <w:pStyle w:val="Normal"/>
        <w:spacing w:lineRule="auto" w:line="240" w:beforeAutospacing="1" w:afterAutospacing="1"/>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Participación activa en las sesiones presenciales y realización de las actividades organizadas por el ponente.</w:t>
      </w:r>
    </w:p>
    <w:p>
      <w:pPr>
        <w:pStyle w:val="Encabezado1"/>
        <w:spacing w:beforeAutospacing="0" w:before="0" w:afterAutospacing="0" w:after="0"/>
        <w:rPr>
          <w:sz w:val="24"/>
          <w:szCs w:val="24"/>
        </w:rPr>
      </w:pPr>
      <w:r>
        <w:rPr>
          <w:sz w:val="24"/>
          <w:szCs w:val="24"/>
        </w:rPr>
        <w:br/>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1">
    <w:name w:val="Encabezado 1"/>
    <w:basedOn w:val="Normal"/>
    <w:link w:val="Ttulo1Car"/>
    <w:uiPriority w:val="9"/>
    <w:qFormat/>
    <w:rsid w:val="00e11655"/>
    <w:pPr>
      <w:spacing w:lineRule="auto" w:line="240" w:beforeAutospacing="1" w:afterAutospacing="1"/>
      <w:outlineLvl w:val="0"/>
    </w:pPr>
    <w:rPr>
      <w:rFonts w:ascii="Times New Roman" w:hAnsi="Times New Roman" w:eastAsia="Times New Roman" w:cs="Times New Roman"/>
      <w:b/>
      <w:bCs/>
      <w:sz w:val="48"/>
      <w:szCs w:val="48"/>
      <w:lang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11655"/>
    <w:rPr>
      <w:rFonts w:ascii="Times New Roman" w:hAnsi="Times New Roman" w:eastAsia="Times New Roman" w:cs="Times New Roman"/>
      <w:b/>
      <w:bCs/>
      <w:sz w:val="48"/>
      <w:szCs w:val="48"/>
      <w:lang w:eastAsia="es-ES"/>
    </w:rPr>
  </w:style>
  <w:style w:type="character" w:styleId="EnlacedeInternet">
    <w:name w:val="Enlace de Internet"/>
    <w:basedOn w:val="DefaultParagraphFont"/>
    <w:uiPriority w:val="99"/>
    <w:semiHidden/>
    <w:unhideWhenUsed/>
    <w:rsid w:val="00e11655"/>
    <w:rPr>
      <w:color w:val="0000FF"/>
      <w:u w:val="single"/>
    </w:rPr>
  </w:style>
  <w:style w:type="character" w:styleId="Taglibtext" w:customStyle="1">
    <w:name w:val="taglib-text"/>
    <w:basedOn w:val="DefaultParagraphFont"/>
    <w:qFormat/>
    <w:rsid w:val="00e11655"/>
    <w:rPr/>
  </w:style>
  <w:style w:type="character" w:styleId="Auihelperhiddenaccessible" w:customStyle="1">
    <w:name w:val="aui-helper-hidden-accessible"/>
    <w:basedOn w:val="DefaultParagraphFont"/>
    <w:qFormat/>
    <w:rsid w:val="00e11655"/>
    <w:rPr/>
  </w:style>
  <w:style w:type="character" w:styleId="Strong">
    <w:name w:val="Strong"/>
    <w:basedOn w:val="DefaultParagraphFont"/>
    <w:uiPriority w:val="22"/>
    <w:qFormat/>
    <w:rsid w:val="00e11655"/>
    <w:rPr>
      <w:b/>
      <w:bCs/>
    </w:rPr>
  </w:style>
  <w:style w:type="character" w:styleId="TextodegloboCar" w:customStyle="1">
    <w:name w:val="Texto de globo Car"/>
    <w:basedOn w:val="DefaultParagraphFont"/>
    <w:link w:val="Textodeglobo"/>
    <w:uiPriority w:val="99"/>
    <w:semiHidden/>
    <w:qFormat/>
    <w:rsid w:val="00e11655"/>
    <w:rPr>
      <w:rFonts w:ascii="Tahoma" w:hAnsi="Tahoma" w:cs="Tahoma"/>
      <w:sz w:val="16"/>
      <w:szCs w:val="16"/>
    </w:rPr>
  </w:style>
  <w:style w:type="character" w:styleId="ListLabel1">
    <w:name w:val="ListLabel 1"/>
    <w:qFormat/>
    <w:rPr>
      <w:sz w:val="20"/>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NormalWeb">
    <w:name w:val="Normal (Web)"/>
    <w:basedOn w:val="Normal"/>
    <w:uiPriority w:val="99"/>
    <w:unhideWhenUsed/>
    <w:qFormat/>
    <w:rsid w:val="00e11655"/>
    <w:pPr>
      <w:spacing w:lineRule="auto" w:line="240" w:beforeAutospacing="1" w:afterAutospacing="1"/>
    </w:pPr>
    <w:rPr>
      <w:rFonts w:ascii="Times New Roman" w:hAnsi="Times New Roman" w:eastAsia="Times New Roman" w:cs="Times New Roman"/>
      <w:sz w:val="24"/>
      <w:szCs w:val="24"/>
      <w:lang w:eastAsia="es-ES"/>
    </w:rPr>
  </w:style>
  <w:style w:type="paragraph" w:styleId="BalloonText">
    <w:name w:val="Balloon Text"/>
    <w:basedOn w:val="Normal"/>
    <w:link w:val="TextodegloboCar"/>
    <w:uiPriority w:val="99"/>
    <w:semiHidden/>
    <w:unhideWhenUsed/>
    <w:qFormat/>
    <w:rsid w:val="00e11655"/>
    <w:pPr>
      <w:spacing w:lineRule="auto" w:line="240" w:before="0" w:after="0"/>
    </w:pPr>
    <w:rPr>
      <w:rFonts w:ascii="Tahoma" w:hAnsi="Tahoma" w:cs="Tahoma"/>
      <w:sz w:val="16"/>
      <w:szCs w:val="16"/>
    </w:rPr>
  </w:style>
  <w:style w:type="paragraph" w:styleId="ListParagraph">
    <w:name w:val="List Paragraph"/>
    <w:basedOn w:val="Normal"/>
    <w:qFormat/>
    <w:pPr>
      <w:spacing w:before="0" w:after="0"/>
      <w:ind w:left="720" w:hanging="357"/>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3b0d5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LibreOffice/5.0.5.2$Linux_x86 LibreOffice_project/00m0$Build-2</Application>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2017-10-19T07:37:00Z</dcterms:created>
  <dc:creator>HP</dc:creator>
  <dc:language>es-ES</dc:language>
  <cp:lastModifiedBy>usuario </cp:lastModifiedBy>
  <cp:lastPrinted>2017-10-19T07:37:00Z</cp:lastPrinted>
  <dcterms:modified xsi:type="dcterms:W3CDTF">2018-11-14T14:33:44Z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