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07" w:rsidRPr="00203407" w:rsidRDefault="00203407" w:rsidP="00203407">
      <w:pPr>
        <w:shd w:val="clear" w:color="auto" w:fill="FFFFFF"/>
        <w:spacing w:before="707" w:after="354" w:line="240" w:lineRule="auto"/>
        <w:outlineLvl w:val="5"/>
        <w:rPr>
          <w:rFonts w:ascii="Georgia" w:eastAsia="Times New Roman" w:hAnsi="Georgia" w:cs="Times New Roman"/>
          <w:b/>
          <w:bCs/>
          <w:i/>
          <w:iCs/>
          <w:color w:val="1A1A1A"/>
          <w:sz w:val="28"/>
          <w:szCs w:val="28"/>
          <w:lang w:eastAsia="es-ES"/>
        </w:rPr>
      </w:pPr>
      <w:r w:rsidRPr="00203407">
        <w:rPr>
          <w:rFonts w:ascii="Georgia" w:eastAsia="Times New Roman" w:hAnsi="Georgia" w:cs="Times New Roman"/>
          <w:b/>
          <w:bCs/>
          <w:i/>
          <w:iCs/>
          <w:color w:val="1A1A1A"/>
          <w:sz w:val="28"/>
          <w:szCs w:val="28"/>
          <w:lang w:eastAsia="es-ES"/>
        </w:rPr>
        <w:t>PROPUESTA DE CRITERIOS CON</w:t>
      </w:r>
      <w:bookmarkStart w:id="0" w:name="_GoBack"/>
      <w:bookmarkEnd w:id="0"/>
      <w:r w:rsidRPr="00203407">
        <w:rPr>
          <w:rFonts w:ascii="Georgia" w:eastAsia="Times New Roman" w:hAnsi="Georgia" w:cs="Times New Roman"/>
          <w:b/>
          <w:bCs/>
          <w:i/>
          <w:iCs/>
          <w:color w:val="1A1A1A"/>
          <w:sz w:val="28"/>
          <w:szCs w:val="28"/>
          <w:lang w:eastAsia="es-ES"/>
        </w:rPr>
        <w:t>SENSUADOS PARA EL TRASTORNO DE TRAUMA DEL DESARROLLO</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A.</w:t>
      </w:r>
      <w:r w:rsidRPr="00203407">
        <w:rPr>
          <w:rFonts w:ascii="Georgia" w:eastAsia="Times New Roman" w:hAnsi="Georgia" w:cs="Times New Roman"/>
          <w:color w:val="1A1A1A"/>
          <w:sz w:val="24"/>
          <w:szCs w:val="24"/>
          <w:lang w:eastAsia="es-ES"/>
        </w:rPr>
        <w:t> Exposición. El niño o adolescente ha experimentado o ha sido testigo de múltiples o prolongados episodios adversos durante un periodo de cómo mínimo un año a partir de la infancia o de la adolescencia temprana, incluyendo:</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A.1. Experiencia directa de repetidos y graves episodios de violencia interpersonal</w:t>
      </w:r>
      <w:r w:rsidRPr="00203407">
        <w:rPr>
          <w:rFonts w:ascii="Georgia" w:eastAsia="Times New Roman" w:hAnsi="Georgia" w:cs="Times New Roman"/>
          <w:color w:val="1A1A1A"/>
          <w:sz w:val="24"/>
          <w:szCs w:val="24"/>
          <w:lang w:eastAsia="es-ES"/>
        </w:rPr>
        <w:t> o presencia en ellos; y</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A.2. Alteraciones significativas en los cuidados de protección como resultado de</w:t>
      </w:r>
      <w:r w:rsidRPr="00203407">
        <w:rPr>
          <w:rFonts w:ascii="Georgia" w:eastAsia="Times New Roman" w:hAnsi="Georgia" w:cs="Times New Roman"/>
          <w:color w:val="1A1A1A"/>
          <w:sz w:val="24"/>
          <w:szCs w:val="24"/>
          <w:lang w:eastAsia="es-ES"/>
        </w:rPr>
        <w:t> los cambios repetitivos de cuidador principal, o </w:t>
      </w:r>
      <w:r w:rsidRPr="00203407">
        <w:rPr>
          <w:rFonts w:ascii="Georgia" w:eastAsia="Times New Roman" w:hAnsi="Georgia" w:cs="Times New Roman"/>
          <w:b/>
          <w:bCs/>
          <w:color w:val="1A1A1A"/>
          <w:sz w:val="24"/>
          <w:szCs w:val="24"/>
          <w:lang w:eastAsia="es-ES"/>
        </w:rPr>
        <w:t>exposición a un maltrato emocional grave y persistente</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B.</w:t>
      </w:r>
      <w:r w:rsidRPr="00203407">
        <w:rPr>
          <w:rFonts w:ascii="Georgia" w:eastAsia="Times New Roman" w:hAnsi="Georgia" w:cs="Times New Roman"/>
          <w:color w:val="1A1A1A"/>
          <w:sz w:val="24"/>
          <w:szCs w:val="24"/>
          <w:lang w:eastAsia="es-ES"/>
        </w:rPr>
        <w:t> Desregulación afectiva y fisiológica. El niño presenta unas competencias normativas de desarrollo disminuidas relacionadas con la regulación de la activación, incluyendo al menos dos de las siguientes: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B.1. Incapacidad de modular, tolerar o superar estados de afectos extremos (por ejemplo, miedo, ira, vergüenza)</w:t>
      </w:r>
      <w:r w:rsidRPr="00203407">
        <w:rPr>
          <w:rFonts w:ascii="Georgia" w:eastAsia="Times New Roman" w:hAnsi="Georgia" w:cs="Times New Roman"/>
          <w:color w:val="1A1A1A"/>
          <w:sz w:val="24"/>
          <w:szCs w:val="24"/>
          <w:lang w:eastAsia="es-ES"/>
        </w:rPr>
        <w:t>, incluyendo berrinches prolongados y extremos, o </w:t>
      </w:r>
      <w:r w:rsidRPr="00203407">
        <w:rPr>
          <w:rFonts w:ascii="Georgia" w:eastAsia="Times New Roman" w:hAnsi="Georgia" w:cs="Times New Roman"/>
          <w:b/>
          <w:bCs/>
          <w:color w:val="1A1A1A"/>
          <w:sz w:val="24"/>
          <w:szCs w:val="24"/>
          <w:lang w:eastAsia="es-ES"/>
        </w:rPr>
        <w:t>inmovilización</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B.2.</w:t>
      </w:r>
      <w:r w:rsidRPr="00203407">
        <w:rPr>
          <w:rFonts w:ascii="Georgia" w:eastAsia="Times New Roman" w:hAnsi="Georgia" w:cs="Times New Roman"/>
          <w:color w:val="1A1A1A"/>
          <w:sz w:val="24"/>
          <w:szCs w:val="24"/>
          <w:lang w:eastAsia="es-ES"/>
        </w:rPr>
        <w:t> Alteración en la regulación de las funciones corporales (por ejemplo, </w:t>
      </w:r>
      <w:r w:rsidRPr="00203407">
        <w:rPr>
          <w:rFonts w:ascii="Georgia" w:eastAsia="Times New Roman" w:hAnsi="Georgia" w:cs="Times New Roman"/>
          <w:b/>
          <w:bCs/>
          <w:color w:val="1A1A1A"/>
          <w:sz w:val="24"/>
          <w:szCs w:val="24"/>
          <w:lang w:eastAsia="es-ES"/>
        </w:rPr>
        <w:t>alteraciones persistentes del sueño</w:t>
      </w:r>
      <w:r w:rsidRPr="00203407">
        <w:rPr>
          <w:rFonts w:ascii="Georgia" w:eastAsia="Times New Roman" w:hAnsi="Georgia" w:cs="Times New Roman"/>
          <w:color w:val="1A1A1A"/>
          <w:sz w:val="24"/>
          <w:szCs w:val="24"/>
          <w:lang w:eastAsia="es-ES"/>
        </w:rPr>
        <w:t>, </w:t>
      </w:r>
      <w:r w:rsidRPr="00203407">
        <w:rPr>
          <w:rFonts w:ascii="Georgia" w:eastAsia="Times New Roman" w:hAnsi="Georgia" w:cs="Times New Roman"/>
          <w:b/>
          <w:bCs/>
          <w:color w:val="1A1A1A"/>
          <w:sz w:val="24"/>
          <w:szCs w:val="24"/>
          <w:lang w:eastAsia="es-ES"/>
        </w:rPr>
        <w:t>de la alimentación</w:t>
      </w:r>
      <w:r w:rsidRPr="00203407">
        <w:rPr>
          <w:rFonts w:ascii="Georgia" w:eastAsia="Times New Roman" w:hAnsi="Georgia" w:cs="Times New Roman"/>
          <w:color w:val="1A1A1A"/>
          <w:sz w:val="24"/>
          <w:szCs w:val="24"/>
          <w:lang w:eastAsia="es-ES"/>
        </w:rPr>
        <w:t> y de la eliminación; </w:t>
      </w:r>
      <w:r w:rsidRPr="00203407">
        <w:rPr>
          <w:rFonts w:ascii="Georgia" w:eastAsia="Times New Roman" w:hAnsi="Georgia" w:cs="Times New Roman"/>
          <w:b/>
          <w:bCs/>
          <w:color w:val="1A1A1A"/>
          <w:sz w:val="24"/>
          <w:szCs w:val="24"/>
          <w:lang w:eastAsia="es-ES"/>
        </w:rPr>
        <w:t>reactividad exagerada o insuficiente al tacto y a los sonidos; desorganización durante transiciones rutinarias</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B.3. Conciencia disminuida/disociación de sensaciones, emociones y estados corporales</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B.4. Capacidad reducida para describir emociones o estados corporales</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C.</w:t>
      </w:r>
      <w:r w:rsidRPr="00203407">
        <w:rPr>
          <w:rFonts w:ascii="Georgia" w:eastAsia="Times New Roman" w:hAnsi="Georgia" w:cs="Times New Roman"/>
          <w:color w:val="1A1A1A"/>
          <w:sz w:val="24"/>
          <w:szCs w:val="24"/>
          <w:lang w:eastAsia="es-ES"/>
        </w:rPr>
        <w:t> Desregulación de la atención y la conducta. El niño presenta unas competencias normativas de desarrollo reducidas en relación con la atención sostenida, el aprendizaje o el manejo del estrés, incluyendo al menos tres de las siguientes: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C.1. Preocupación por una amenaza, o capacidad reducida de percibir la amenaza</w:t>
      </w:r>
      <w:r w:rsidRPr="00203407">
        <w:rPr>
          <w:rFonts w:ascii="Georgia" w:eastAsia="Times New Roman" w:hAnsi="Georgia" w:cs="Times New Roman"/>
          <w:color w:val="1A1A1A"/>
          <w:sz w:val="24"/>
          <w:szCs w:val="24"/>
          <w:lang w:eastAsia="es-ES"/>
        </w:rPr>
        <w:t>, incluyendo la </w:t>
      </w:r>
      <w:r w:rsidRPr="00203407">
        <w:rPr>
          <w:rFonts w:ascii="Georgia" w:eastAsia="Times New Roman" w:hAnsi="Georgia" w:cs="Times New Roman"/>
          <w:b/>
          <w:bCs/>
          <w:color w:val="1A1A1A"/>
          <w:sz w:val="24"/>
          <w:szCs w:val="24"/>
          <w:lang w:eastAsia="es-ES"/>
        </w:rPr>
        <w:t>mala interpretación de las señales de seguridad y peligro</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lastRenderedPageBreak/>
        <w:t>C.2. Capacidad disminuida de autoprotección</w:t>
      </w:r>
      <w:r w:rsidRPr="00203407">
        <w:rPr>
          <w:rFonts w:ascii="Georgia" w:eastAsia="Times New Roman" w:hAnsi="Georgia" w:cs="Times New Roman"/>
          <w:color w:val="1A1A1A"/>
          <w:sz w:val="24"/>
          <w:szCs w:val="24"/>
          <w:lang w:eastAsia="es-ES"/>
        </w:rPr>
        <w:t>, incluyendo la incursión de riesgos extremos o </w:t>
      </w:r>
      <w:r w:rsidRPr="00203407">
        <w:rPr>
          <w:rFonts w:ascii="Georgia" w:eastAsia="Times New Roman" w:hAnsi="Georgia" w:cs="Times New Roman"/>
          <w:b/>
          <w:bCs/>
          <w:color w:val="1A1A1A"/>
          <w:sz w:val="24"/>
          <w:szCs w:val="24"/>
          <w:lang w:eastAsia="es-ES"/>
        </w:rPr>
        <w:t>búsqueda de emociones extremas</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C.2. </w:t>
      </w:r>
      <w:r w:rsidRPr="00203407">
        <w:rPr>
          <w:rFonts w:ascii="Georgia" w:eastAsia="Times New Roman" w:hAnsi="Georgia" w:cs="Times New Roman"/>
          <w:color w:val="1A1A1A"/>
          <w:sz w:val="24"/>
          <w:szCs w:val="24"/>
          <w:lang w:eastAsia="es-ES"/>
        </w:rPr>
        <w:t xml:space="preserve">Intentos inadaptados de </w:t>
      </w:r>
      <w:proofErr w:type="spellStart"/>
      <w:r w:rsidRPr="00203407">
        <w:rPr>
          <w:rFonts w:ascii="Georgia" w:eastAsia="Times New Roman" w:hAnsi="Georgia" w:cs="Times New Roman"/>
          <w:color w:val="1A1A1A"/>
          <w:sz w:val="24"/>
          <w:szCs w:val="24"/>
          <w:lang w:eastAsia="es-ES"/>
        </w:rPr>
        <w:t>autorrelajación</w:t>
      </w:r>
      <w:proofErr w:type="spellEnd"/>
      <w:r w:rsidRPr="00203407">
        <w:rPr>
          <w:rFonts w:ascii="Georgia" w:eastAsia="Times New Roman" w:hAnsi="Georgia" w:cs="Times New Roman"/>
          <w:color w:val="1A1A1A"/>
          <w:sz w:val="24"/>
          <w:szCs w:val="24"/>
          <w:lang w:eastAsia="es-ES"/>
        </w:rPr>
        <w:t xml:space="preserve"> (por ejemplo, mecerse y otros movimientos rítmicos, masturbación compulsiva).</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C.3. </w:t>
      </w:r>
      <w:r w:rsidRPr="00203407">
        <w:rPr>
          <w:rFonts w:ascii="Georgia" w:eastAsia="Times New Roman" w:hAnsi="Georgia" w:cs="Times New Roman"/>
          <w:color w:val="1A1A1A"/>
          <w:sz w:val="24"/>
          <w:szCs w:val="24"/>
          <w:lang w:eastAsia="es-ES"/>
        </w:rPr>
        <w:t>Autolesiones habituales (intencionadas o automáticas) o reactivas.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C.4. Incapacidad de iniciar o mantener un comportamiento orientado a objetivos</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D.</w:t>
      </w:r>
      <w:r w:rsidRPr="00203407">
        <w:rPr>
          <w:rFonts w:ascii="Georgia" w:eastAsia="Times New Roman" w:hAnsi="Georgia" w:cs="Times New Roman"/>
          <w:color w:val="1A1A1A"/>
          <w:sz w:val="24"/>
          <w:szCs w:val="24"/>
          <w:lang w:eastAsia="es-ES"/>
        </w:rPr>
        <w:t> Desregulación del yo y relacional. El niño presenta competencias normativas de desarrollo disminuidas en la percepción de su identidad personal y su implicación en las relaciones, incluyendo al menos tres de las siguientes: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D.1. Intensa preocupación con la seguridad del cuidador o de otras personas queridas</w:t>
      </w:r>
      <w:r w:rsidRPr="00203407">
        <w:rPr>
          <w:rFonts w:ascii="Georgia" w:eastAsia="Times New Roman" w:hAnsi="Georgia" w:cs="Times New Roman"/>
          <w:color w:val="1A1A1A"/>
          <w:sz w:val="24"/>
          <w:szCs w:val="24"/>
          <w:lang w:eastAsia="es-ES"/>
        </w:rPr>
        <w:t> (incluyendo cuidados precoces) o </w:t>
      </w:r>
      <w:r w:rsidRPr="00203407">
        <w:rPr>
          <w:rFonts w:ascii="Georgia" w:eastAsia="Times New Roman" w:hAnsi="Georgia" w:cs="Times New Roman"/>
          <w:b/>
          <w:bCs/>
          <w:color w:val="1A1A1A"/>
          <w:sz w:val="24"/>
          <w:szCs w:val="24"/>
          <w:lang w:eastAsia="es-ES"/>
        </w:rPr>
        <w:t>dificultades en tolerar la reunificación con ellos tras la separación</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 xml:space="preserve">D.2. Percepción negativa persistente del yo, incluyendo </w:t>
      </w:r>
      <w:proofErr w:type="spellStart"/>
      <w:r w:rsidRPr="00203407">
        <w:rPr>
          <w:rFonts w:ascii="Georgia" w:eastAsia="Times New Roman" w:hAnsi="Georgia" w:cs="Times New Roman"/>
          <w:b/>
          <w:bCs/>
          <w:color w:val="1A1A1A"/>
          <w:sz w:val="24"/>
          <w:szCs w:val="24"/>
          <w:lang w:eastAsia="es-ES"/>
        </w:rPr>
        <w:t>autoaversión</w:t>
      </w:r>
      <w:proofErr w:type="spellEnd"/>
      <w:r w:rsidRPr="00203407">
        <w:rPr>
          <w:rFonts w:ascii="Georgia" w:eastAsia="Times New Roman" w:hAnsi="Georgia" w:cs="Times New Roman"/>
          <w:b/>
          <w:bCs/>
          <w:color w:val="1A1A1A"/>
          <w:sz w:val="24"/>
          <w:szCs w:val="24"/>
          <w:lang w:eastAsia="es-ES"/>
        </w:rPr>
        <w:t>, impotencia, inutilidad, ineficacia o defectuosidad.</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D.3. Desconfianza extrema y persistente, desafío y falta de comportamiento recíproco en las relaciones estrechas con adultos o semejantes.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D.4. </w:t>
      </w:r>
      <w:r w:rsidRPr="00203407">
        <w:rPr>
          <w:rFonts w:ascii="Georgia" w:eastAsia="Times New Roman" w:hAnsi="Georgia" w:cs="Times New Roman"/>
          <w:color w:val="1A1A1A"/>
          <w:sz w:val="24"/>
          <w:szCs w:val="24"/>
          <w:lang w:eastAsia="es-ES"/>
        </w:rPr>
        <w:t>Agresividad física o verbal reactiva hacia semejantes, cuidadores u otros adultos.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D.5. Intentos inapropiados</w:t>
      </w:r>
      <w:r w:rsidRPr="00203407">
        <w:rPr>
          <w:rFonts w:ascii="Georgia" w:eastAsia="Times New Roman" w:hAnsi="Georgia" w:cs="Times New Roman"/>
          <w:color w:val="1A1A1A"/>
          <w:sz w:val="24"/>
          <w:szCs w:val="24"/>
          <w:lang w:eastAsia="es-ES"/>
        </w:rPr>
        <w:t> (excesivos o promiscuos)</w:t>
      </w:r>
      <w:r w:rsidRPr="00203407">
        <w:rPr>
          <w:rFonts w:ascii="Georgia" w:eastAsia="Times New Roman" w:hAnsi="Georgia" w:cs="Times New Roman"/>
          <w:b/>
          <w:bCs/>
          <w:color w:val="1A1A1A"/>
          <w:sz w:val="24"/>
          <w:szCs w:val="24"/>
          <w:lang w:eastAsia="es-ES"/>
        </w:rPr>
        <w:t> de lograr un contacto íntimo</w:t>
      </w:r>
      <w:r w:rsidRPr="00203407">
        <w:rPr>
          <w:rFonts w:ascii="Georgia" w:eastAsia="Times New Roman" w:hAnsi="Georgia" w:cs="Times New Roman"/>
          <w:color w:val="1A1A1A"/>
          <w:sz w:val="24"/>
          <w:szCs w:val="24"/>
          <w:lang w:eastAsia="es-ES"/>
        </w:rPr>
        <w:t> (incluyendo pero no limitado a la intimidad sexual o física) o </w:t>
      </w:r>
      <w:r w:rsidRPr="00203407">
        <w:rPr>
          <w:rFonts w:ascii="Georgia" w:eastAsia="Times New Roman" w:hAnsi="Georgia" w:cs="Times New Roman"/>
          <w:b/>
          <w:bCs/>
          <w:color w:val="1A1A1A"/>
          <w:sz w:val="24"/>
          <w:szCs w:val="24"/>
          <w:lang w:eastAsia="es-ES"/>
        </w:rPr>
        <w:t>dependencia excesiva en semejantes o adultos para sentirse seguro y afirmado</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D.6. Capacidad disminuida de regular la activación empática evidenciada por la falta de empatía o la intolerancia hacia las expresiones de malestar de los demás, o respuesta excesiva al malestar de los demás</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E.</w:t>
      </w:r>
      <w:r w:rsidRPr="00203407">
        <w:rPr>
          <w:rFonts w:ascii="Georgia" w:eastAsia="Times New Roman" w:hAnsi="Georgia" w:cs="Times New Roman"/>
          <w:color w:val="1A1A1A"/>
          <w:sz w:val="24"/>
          <w:szCs w:val="24"/>
          <w:lang w:eastAsia="es-ES"/>
        </w:rPr>
        <w:t> Síntomas del espectro postraumático. </w:t>
      </w:r>
      <w:r w:rsidRPr="00203407">
        <w:rPr>
          <w:rFonts w:ascii="Georgia" w:eastAsia="Times New Roman" w:hAnsi="Georgia" w:cs="Times New Roman"/>
          <w:b/>
          <w:bCs/>
          <w:color w:val="1A1A1A"/>
          <w:sz w:val="24"/>
          <w:szCs w:val="24"/>
          <w:lang w:eastAsia="es-ES"/>
        </w:rPr>
        <w:t>El niño muestra al menos un síntoma de al menos dos de las tres categorías de síntomas B, C y D del TEPT</w:t>
      </w:r>
      <w:r w:rsidRPr="00203407">
        <w:rPr>
          <w:rFonts w:ascii="Georgia" w:eastAsia="Times New Roman" w:hAnsi="Georgia" w:cs="Times New Roman"/>
          <w:color w:val="1A1A1A"/>
          <w:sz w:val="24"/>
          <w:szCs w:val="24"/>
          <w:lang w:eastAsia="es-ES"/>
        </w:rPr>
        <w:t>.</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lastRenderedPageBreak/>
        <w:t>F. Duración de la alteración (síntomas de TTD, criterios B, C, D y E) de cómo mínimo seis meses.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 G. </w:t>
      </w:r>
      <w:r w:rsidRPr="00203407">
        <w:rPr>
          <w:rFonts w:ascii="Georgia" w:eastAsia="Times New Roman" w:hAnsi="Georgia" w:cs="Times New Roman"/>
          <w:color w:val="1A1A1A"/>
          <w:sz w:val="24"/>
          <w:szCs w:val="24"/>
          <w:lang w:eastAsia="es-ES"/>
        </w:rPr>
        <w:t>Disminución funcional. La alteración provoca una alteración o disminución clínicamente significativa de al menos dos de las siguientes áreas de funcionamiento:</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G.1. Escuela</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G.2. Familia</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G.3. Grupo de semejantes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G.4. </w:t>
      </w:r>
      <w:r w:rsidRPr="00203407">
        <w:rPr>
          <w:rFonts w:ascii="Georgia" w:eastAsia="Times New Roman" w:hAnsi="Georgia" w:cs="Times New Roman"/>
          <w:color w:val="1A1A1A"/>
          <w:sz w:val="24"/>
          <w:szCs w:val="24"/>
          <w:lang w:eastAsia="es-ES"/>
        </w:rPr>
        <w:t>Legal</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G.5. Salud</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b/>
          <w:bCs/>
          <w:color w:val="1A1A1A"/>
          <w:sz w:val="24"/>
          <w:szCs w:val="24"/>
          <w:lang w:eastAsia="es-ES"/>
        </w:rPr>
        <w:t>G.6. </w:t>
      </w:r>
      <w:r w:rsidRPr="00203407">
        <w:rPr>
          <w:rFonts w:ascii="Georgia" w:eastAsia="Times New Roman" w:hAnsi="Georgia" w:cs="Times New Roman"/>
          <w:color w:val="1A1A1A"/>
          <w:sz w:val="24"/>
          <w:szCs w:val="24"/>
          <w:lang w:eastAsia="es-ES"/>
        </w:rPr>
        <w:t>Profesional (para los jóvenes que tienen o que buscan un empleo, un trabajo de voluntariado o una formación profesional)</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color w:val="1A1A1A"/>
          <w:sz w:val="24"/>
          <w:szCs w:val="24"/>
          <w:lang w:eastAsia="es-ES"/>
        </w:rPr>
        <w:t>__________________________________</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color w:val="1A1A1A"/>
          <w:sz w:val="24"/>
          <w:szCs w:val="24"/>
          <w:lang w:eastAsia="es-ES"/>
        </w:rPr>
        <w:t xml:space="preserve">Aunque solamente he transcrito un par de páginas de un libro y he puesto algunas negritas, me encuentro exhausta física y emocionalmente. En algunos puntos he dudado, como en si jugar de manera repetida y compulsiva con un gato hasta tener las manos y los brazos completamente cubiertos de arañazos porque eso me hacía sentir viva se podría considerar «autolesión», o si las ganas de mecerse para </w:t>
      </w:r>
      <w:proofErr w:type="spellStart"/>
      <w:r w:rsidRPr="00203407">
        <w:rPr>
          <w:rFonts w:ascii="Georgia" w:eastAsia="Times New Roman" w:hAnsi="Georgia" w:cs="Times New Roman"/>
          <w:color w:val="1A1A1A"/>
          <w:sz w:val="24"/>
          <w:szCs w:val="24"/>
          <w:lang w:eastAsia="es-ES"/>
        </w:rPr>
        <w:t>autorrelajarse</w:t>
      </w:r>
      <w:proofErr w:type="spellEnd"/>
      <w:r w:rsidRPr="00203407">
        <w:rPr>
          <w:rFonts w:ascii="Georgia" w:eastAsia="Times New Roman" w:hAnsi="Georgia" w:cs="Times New Roman"/>
          <w:color w:val="1A1A1A"/>
          <w:sz w:val="24"/>
          <w:szCs w:val="24"/>
          <w:lang w:eastAsia="es-ES"/>
        </w:rPr>
        <w:t xml:space="preserve"> sin llegar a hacerlo (por pura parálisis) contaría. ¿Y el uso de la literatura como evasión (o salvación)? ¿Y por qué no incluye el cuestionario el ponerse enfermo continuamente para tratar de captar la atención de los cuidadores?</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color w:val="1A1A1A"/>
          <w:sz w:val="24"/>
          <w:szCs w:val="24"/>
          <w:lang w:eastAsia="es-ES"/>
        </w:rPr>
        <w:t>Reconocer lo que me ha ocurrido, lo sé, es un paso imprescindible; pero no es nada fácil. Siento aún una especie de incredulidad, como si no me acabase de reconocer en esta persona que está transcribiendo un libro de psiquiatría y poniendo las negritas en un test diagnóstico… lo que pasa es que eso (la despersonalización) es un síntoma más del trastorno.</w:t>
      </w:r>
    </w:p>
    <w:p w:rsidR="00203407" w:rsidRPr="00203407" w:rsidRDefault="00203407" w:rsidP="00203407">
      <w:pPr>
        <w:shd w:val="clear" w:color="auto" w:fill="FFFFFF"/>
        <w:spacing w:line="240" w:lineRule="auto"/>
        <w:rPr>
          <w:rFonts w:ascii="Georgia" w:eastAsia="Times New Roman" w:hAnsi="Georgia" w:cs="Times New Roman"/>
          <w:i/>
          <w:iCs/>
          <w:color w:val="999999"/>
          <w:sz w:val="24"/>
          <w:szCs w:val="24"/>
          <w:lang w:eastAsia="es-ES"/>
        </w:rPr>
      </w:pPr>
      <w:r w:rsidRPr="00203407">
        <w:rPr>
          <w:rFonts w:ascii="Georgia" w:eastAsia="Times New Roman" w:hAnsi="Georgia" w:cs="Times New Roman"/>
          <w:i/>
          <w:iCs/>
          <w:color w:val="33CCCC"/>
          <w:sz w:val="24"/>
          <w:szCs w:val="24"/>
          <w:lang w:eastAsia="es-ES"/>
        </w:rPr>
        <w:t>Reconocer lo que me ha ocurrido es un paso imprescindible, pero no es nada fácil</w:t>
      </w:r>
      <w:r w:rsidRPr="00203407">
        <w:rPr>
          <w:rFonts w:ascii="Georgia" w:eastAsia="Times New Roman" w:hAnsi="Georgia" w:cs="Times New Roman"/>
          <w:i/>
          <w:iCs/>
          <w:color w:val="33CCCC"/>
          <w:sz w:val="24"/>
          <w:szCs w:val="24"/>
          <w:lang w:eastAsia="es-ES"/>
        </w:rPr>
        <w:br/>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color w:val="1A1A1A"/>
          <w:sz w:val="24"/>
          <w:szCs w:val="24"/>
          <w:lang w:eastAsia="es-ES"/>
        </w:rPr>
        <w:t xml:space="preserve">Me gustaría contar —contaros— muchas cosas más: cómo van variando mis percepciones con respecto a mi madre (que, obviamente, padecía el mismo trastorno que me trasladó); cómo el otro día hablé con mis hijos (quienes, </w:t>
      </w:r>
      <w:r w:rsidRPr="00203407">
        <w:rPr>
          <w:rFonts w:ascii="Georgia" w:eastAsia="Times New Roman" w:hAnsi="Georgia" w:cs="Times New Roman"/>
          <w:color w:val="1A1A1A"/>
          <w:sz w:val="24"/>
          <w:szCs w:val="24"/>
          <w:lang w:eastAsia="es-ES"/>
        </w:rPr>
        <w:lastRenderedPageBreak/>
        <w:t>VICTORIA, no se adecúan a este diagnóstico) de lo que me ocurre; cómo el área cerebral del autoconocimiento puede ayudar a reparar las disfunciones del área límbica; qué es lo que me ha ocurrido en estos días de retiro de meditación en el ámbito relacional (con mis compañeros de sangha) y también mental…</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color w:val="1A1A1A"/>
          <w:sz w:val="24"/>
          <w:szCs w:val="24"/>
          <w:lang w:eastAsia="es-ES"/>
        </w:rPr>
        <w:t>En vez de eso (habrá tiempo para todo) voy a transcribir otro pedacito más del libro, que me da calor y esperanza:</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i/>
          <w:iCs/>
          <w:color w:val="1A1A1A"/>
          <w:sz w:val="24"/>
          <w:szCs w:val="24"/>
          <w:lang w:eastAsia="es-ES"/>
        </w:rPr>
        <w:t>Nadie puede «tratar» una guerra, un maltrato, una violación, un abuso sexual o cualquier otro acontecimiento horrendo. Lo que ha sucedido no se puede deshacer. Pero </w:t>
      </w:r>
      <w:r w:rsidRPr="00203407">
        <w:rPr>
          <w:rFonts w:ascii="Georgia" w:eastAsia="Times New Roman" w:hAnsi="Georgia" w:cs="Times New Roman"/>
          <w:b/>
          <w:bCs/>
          <w:i/>
          <w:iCs/>
          <w:color w:val="1A1A1A"/>
          <w:sz w:val="24"/>
          <w:szCs w:val="24"/>
          <w:lang w:eastAsia="es-ES"/>
        </w:rPr>
        <w:t>lo que sí se pueden tratar son las huellas del trauma en el cuerpo, la mente y el alma</w:t>
      </w:r>
      <w:r w:rsidRPr="00203407">
        <w:rPr>
          <w:rFonts w:ascii="Georgia" w:eastAsia="Times New Roman" w:hAnsi="Georgia" w:cs="Times New Roman"/>
          <w:i/>
          <w:iCs/>
          <w:color w:val="1A1A1A"/>
          <w:sz w:val="24"/>
          <w:szCs w:val="24"/>
          <w:lang w:eastAsia="es-ES"/>
        </w:rPr>
        <w:t>: las sensaciones aplastantes en el pecho que podemos etiquetar como ansiedad o depresión; el miedo a perder el control; estar siempre en alerta ante el peligro o el rechazo; el odio hacia uno mismo; las pesadillas y los flashbacks; la niebla que nos impide concentrarnos y dedicarnos totalmente a lo que estamos haciendo; la incapacidad de abrir por completo nuestro corazón a otro ser humano.</w:t>
      </w:r>
    </w:p>
    <w:p w:rsidR="00203407" w:rsidRPr="00203407" w:rsidRDefault="00203407" w:rsidP="00203407">
      <w:pPr>
        <w:shd w:val="clear" w:color="auto" w:fill="FFFFFF"/>
        <w:spacing w:after="420" w:line="240" w:lineRule="auto"/>
        <w:rPr>
          <w:rFonts w:ascii="Georgia" w:eastAsia="Times New Roman" w:hAnsi="Georgia" w:cs="Times New Roman"/>
          <w:color w:val="1A1A1A"/>
          <w:sz w:val="24"/>
          <w:szCs w:val="24"/>
          <w:lang w:eastAsia="es-ES"/>
        </w:rPr>
      </w:pPr>
      <w:r w:rsidRPr="00203407">
        <w:rPr>
          <w:rFonts w:ascii="Georgia" w:eastAsia="Times New Roman" w:hAnsi="Georgia" w:cs="Times New Roman"/>
          <w:i/>
          <w:iCs/>
          <w:color w:val="1A1A1A"/>
          <w:sz w:val="24"/>
          <w:szCs w:val="24"/>
          <w:lang w:eastAsia="es-ES"/>
        </w:rPr>
        <w:t>El trauma nos arrebata la sensación de control sobre nosotros mismos. </w:t>
      </w:r>
      <w:r w:rsidRPr="00203407">
        <w:rPr>
          <w:rFonts w:ascii="Georgia" w:eastAsia="Times New Roman" w:hAnsi="Georgia" w:cs="Times New Roman"/>
          <w:b/>
          <w:bCs/>
          <w:i/>
          <w:iCs/>
          <w:color w:val="1A1A1A"/>
          <w:sz w:val="24"/>
          <w:szCs w:val="24"/>
          <w:lang w:eastAsia="es-ES"/>
        </w:rPr>
        <w:t>El reto de la recuperación es volver a adueñarnos de nuestro cuerpo y de nuestra mente, de nosotros mismos</w:t>
      </w:r>
      <w:r w:rsidRPr="00203407">
        <w:rPr>
          <w:rFonts w:ascii="Georgia" w:eastAsia="Times New Roman" w:hAnsi="Georgia" w:cs="Times New Roman"/>
          <w:i/>
          <w:iCs/>
          <w:color w:val="1A1A1A"/>
          <w:sz w:val="24"/>
          <w:szCs w:val="24"/>
          <w:lang w:eastAsia="es-ES"/>
        </w:rPr>
        <w:t>. Esto significa sentirnos libres de saber lo que sabemos y de sentir lo que sentimos sin acabar abrumados, enfadados, avergonzados o colapsados. Para la mayoría de las personas ello implica: (1) encontrar el modo de permanecer tranquilos y centrados, (2) aprender a mantener esta calma ante imágenes, pensamientos, sonidos o sensaciones físicas que nos recuerdan el pasado, (3) encontrar el modo de estar completamente vivos en el presente interactuando con las personas que nos rodean, (4) no tener que guardar secretos sobre nosotros mismos, incluyendo secretos sobre las cosas que nos han permitido sobrevivir.</w:t>
      </w:r>
    </w:p>
    <w:p w:rsidR="00DA5E0F" w:rsidRDefault="00DA5E0F"/>
    <w:sectPr w:rsidR="00DA5E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07"/>
    <w:rsid w:val="00203407"/>
    <w:rsid w:val="00DA5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20340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203407"/>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203407"/>
    <w:rPr>
      <w:b/>
      <w:bCs/>
    </w:rPr>
  </w:style>
  <w:style w:type="paragraph" w:styleId="NormalWeb">
    <w:name w:val="Normal (Web)"/>
    <w:basedOn w:val="Normal"/>
    <w:uiPriority w:val="99"/>
    <w:semiHidden/>
    <w:unhideWhenUsed/>
    <w:rsid w:val="002034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034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20340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203407"/>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203407"/>
    <w:rPr>
      <w:b/>
      <w:bCs/>
    </w:rPr>
  </w:style>
  <w:style w:type="paragraph" w:styleId="NormalWeb">
    <w:name w:val="Normal (Web)"/>
    <w:basedOn w:val="Normal"/>
    <w:uiPriority w:val="99"/>
    <w:semiHidden/>
    <w:unhideWhenUsed/>
    <w:rsid w:val="002034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03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63901">
      <w:bodyDiv w:val="1"/>
      <w:marLeft w:val="0"/>
      <w:marRight w:val="0"/>
      <w:marTop w:val="0"/>
      <w:marBottom w:val="0"/>
      <w:divBdr>
        <w:top w:val="none" w:sz="0" w:space="0" w:color="auto"/>
        <w:left w:val="none" w:sz="0" w:space="0" w:color="auto"/>
        <w:bottom w:val="none" w:sz="0" w:space="0" w:color="auto"/>
        <w:right w:val="none" w:sz="0" w:space="0" w:color="auto"/>
      </w:divBdr>
      <w:divsChild>
        <w:div w:id="130555058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PROFES</dc:creator>
  <cp:lastModifiedBy>SALA PROFES</cp:lastModifiedBy>
  <cp:revision>1</cp:revision>
  <dcterms:created xsi:type="dcterms:W3CDTF">2019-03-19T12:42:00Z</dcterms:created>
  <dcterms:modified xsi:type="dcterms:W3CDTF">2019-03-19T12:43:00Z</dcterms:modified>
</cp:coreProperties>
</file>