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76DD1" w14:textId="77777777" w:rsidR="0038179A" w:rsidRDefault="0038179A" w:rsidP="0038179A">
      <w:pPr>
        <w:spacing w:before="100" w:beforeAutospacing="1" w:after="0"/>
        <w:contextualSpacing/>
        <w:jc w:val="center"/>
        <w:rPr>
          <w:rFonts w:ascii="Calibri" w:hAnsi="Calibri" w:cs="Times New Roman"/>
          <w:b/>
          <w:sz w:val="36"/>
          <w:szCs w:val="22"/>
          <w:lang w:eastAsia="es-ES"/>
        </w:rPr>
      </w:pPr>
      <w:bookmarkStart w:id="0" w:name="_GoBack"/>
      <w:bookmarkEnd w:id="0"/>
      <w:r w:rsidRPr="0038179A">
        <w:rPr>
          <w:rFonts w:ascii="Calibri" w:hAnsi="Calibri" w:cs="Times New Roman"/>
          <w:b/>
          <w:sz w:val="36"/>
          <w:szCs w:val="22"/>
          <w:lang w:eastAsia="es-ES"/>
        </w:rPr>
        <w:t>DESARROLLO CURRICULAR DE SECUNDARIA</w:t>
      </w:r>
      <w:r w:rsidR="000912FB">
        <w:rPr>
          <w:rFonts w:ascii="Calibri" w:hAnsi="Calibri" w:cs="Times New Roman"/>
          <w:b/>
          <w:sz w:val="36"/>
          <w:szCs w:val="22"/>
          <w:lang w:eastAsia="es-ES"/>
        </w:rPr>
        <w:t xml:space="preserve"> Y BACHILLERATO</w:t>
      </w:r>
    </w:p>
    <w:p w14:paraId="4ECCA42C" w14:textId="77777777" w:rsidR="0038179A" w:rsidRPr="0038179A" w:rsidRDefault="0038179A" w:rsidP="0038179A">
      <w:pPr>
        <w:spacing w:before="100" w:beforeAutospacing="1" w:after="0"/>
        <w:contextualSpacing/>
        <w:jc w:val="center"/>
        <w:rPr>
          <w:rFonts w:ascii="Calibri" w:hAnsi="Calibri" w:cs="Times New Roman"/>
          <w:b/>
          <w:sz w:val="20"/>
          <w:szCs w:val="22"/>
          <w:lang w:eastAsia="es-ES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8181"/>
        <w:gridCol w:w="132"/>
        <w:gridCol w:w="7277"/>
      </w:tblGrid>
      <w:tr w:rsidR="00F06BBE" w:rsidRPr="0038179A" w14:paraId="1CC5EB3A" w14:textId="77777777" w:rsidTr="002B23DD">
        <w:trPr>
          <w:trHeight w:val="499"/>
          <w:tblCellSpacing w:w="0" w:type="dxa"/>
        </w:trPr>
        <w:tc>
          <w:tcPr>
            <w:tcW w:w="8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F81BD" w:themeFill="accent1"/>
          </w:tcPr>
          <w:p w14:paraId="1BC2FD22" w14:textId="219587A1" w:rsidR="0038179A" w:rsidRPr="0038179A" w:rsidRDefault="0038179A" w:rsidP="003F7989">
            <w:pPr>
              <w:spacing w:before="100" w:beforeAutospacing="1" w:after="0"/>
              <w:contextualSpacing/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</w:pPr>
            <w:r w:rsidRPr="0038179A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  <w:t xml:space="preserve">MATERIA: </w:t>
            </w:r>
            <w:r w:rsidR="003F7989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  <w:t xml:space="preserve">MATEMÁTICAS APLICADAS </w:t>
            </w:r>
          </w:p>
        </w:tc>
        <w:tc>
          <w:tcPr>
            <w:tcW w:w="74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F81BD" w:themeFill="accent1"/>
          </w:tcPr>
          <w:p w14:paraId="2275D054" w14:textId="18EEF0B8" w:rsidR="0038179A" w:rsidRPr="0038179A" w:rsidRDefault="0038179A" w:rsidP="000912FB">
            <w:pPr>
              <w:spacing w:before="100" w:beforeAutospacing="1" w:after="0"/>
              <w:contextualSpacing/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</w:pPr>
            <w:r w:rsidRPr="0038179A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  <w:t xml:space="preserve">NIVEL: </w:t>
            </w:r>
            <w:r w:rsidR="003F7989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  <w:t>3 º ESO</w:t>
            </w:r>
          </w:p>
        </w:tc>
      </w:tr>
      <w:tr w:rsidR="0038179A" w:rsidRPr="0038179A" w14:paraId="3BD4D7CE" w14:textId="77777777" w:rsidTr="00F06BB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DD933" w14:textId="400FC8CC" w:rsidR="0038179A" w:rsidRDefault="0038179A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  <w:r w:rsidRPr="0038179A"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  <w:t>Criterio de evaluación:</w:t>
            </w:r>
            <w:r w:rsidRPr="0038179A">
              <w:rPr>
                <w:rFonts w:ascii="Calibri" w:hAnsi="Calibri" w:cs="Times New Roman"/>
                <w:sz w:val="20"/>
                <w:szCs w:val="22"/>
                <w:lang w:eastAsia="es-ES"/>
              </w:rPr>
              <w:t xml:space="preserve"> </w:t>
            </w:r>
            <w:r w:rsidR="003F7989">
              <w:rPr>
                <w:rFonts w:ascii="Calibri" w:hAnsi="Calibri" w:cs="Times New Roman"/>
                <w:sz w:val="20"/>
                <w:szCs w:val="22"/>
                <w:lang w:eastAsia="es-ES"/>
              </w:rPr>
              <w:t>Bloque 2</w:t>
            </w:r>
          </w:p>
          <w:p w14:paraId="0342FC47" w14:textId="0883B6FD" w:rsidR="0038179A" w:rsidRPr="0038179A" w:rsidRDefault="003F7989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3. Utilizar el lenguaje algebraico para expresar una propiedad o relación dada mediante un enunciado extrayendo la información relevante y transformándola. </w:t>
            </w:r>
          </w:p>
        </w:tc>
      </w:tr>
      <w:tr w:rsidR="0038179A" w:rsidRPr="0038179A" w14:paraId="6C05C1F3" w14:textId="77777777" w:rsidTr="00F06BB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ABCC7" w14:textId="37C6E0CC" w:rsidR="0038179A" w:rsidRDefault="0038179A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  <w:t>Estrategias metodológicas</w:t>
            </w:r>
            <w:r w:rsidRPr="0038179A"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  <w:t>:</w:t>
            </w:r>
          </w:p>
          <w:p w14:paraId="581AAF92" w14:textId="37180D5C" w:rsidR="002B23DD" w:rsidRPr="002B23DD" w:rsidRDefault="002B23DD" w:rsidP="002B23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  <w:r w:rsidRPr="002B23DD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>Se confeccionaron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 xml:space="preserve"> </w:t>
            </w:r>
            <w:r w:rsidRPr="002B23DD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 xml:space="preserve">ejercicios distribuidos </w:t>
            </w:r>
            <w:r w:rsidR="003F7989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>de los siguientes tipos:</w:t>
            </w:r>
            <w:r w:rsidRPr="002B23DD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 xml:space="preserve"> </w:t>
            </w:r>
            <w:r w:rsidR="003F7989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 xml:space="preserve">ejercicios introductorios </w:t>
            </w:r>
            <w:r w:rsidRPr="002B23DD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>donde el estudiante debe traducir del lenguaje natural al algebraico solamente, 13 ejercicios relacionados en la segunda etapa donde el estudiante debe traducir del lenguaje natural al alge</w:t>
            </w:r>
            <w:r w:rsidR="003F7989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 xml:space="preserve">braico con más de un término, </w:t>
            </w:r>
            <w:r w:rsidRPr="002B23DD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>ejercicios relacionados en la tercera etapa donde el estudiante debe plantear una ecuación lineal, 10 ejercicios relacionados en la cuarta etapa donde el estudiante debe resolver problemas que condu</w:t>
            </w:r>
            <w:r w:rsidR="003F7989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 xml:space="preserve">zcan a una ecuación lineal y </w:t>
            </w:r>
            <w:r w:rsidRPr="002B23DD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>ejercicios relacionados en la quinta etapa donde el estudiante debe resolver problemas que conduzcan a un sistema de ecuaciones lineales.</w:t>
            </w:r>
          </w:p>
          <w:p w14:paraId="6B991D4B" w14:textId="37D9E88B" w:rsidR="0038179A" w:rsidRPr="003F7989" w:rsidRDefault="002B23DD" w:rsidP="003F79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</w:pPr>
            <w:r w:rsidRPr="002B23DD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 xml:space="preserve">Es muy importante que cuando un problema haya sido resuelto por diferentes vías, éstas se discutan con todo el </w:t>
            </w:r>
            <w:r w:rsidRPr="003F7989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>grupo</w:t>
            </w:r>
            <w:r w:rsidRPr="002B23DD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 xml:space="preserve">, para que sirva de </w:t>
            </w:r>
            <w:r w:rsidRPr="003F7989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>modelo</w:t>
            </w:r>
            <w:r w:rsidRPr="002B23DD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 xml:space="preserve"> a todos; y permita el uso de la </w:t>
            </w:r>
            <w:hyperlink r:id="rId8" w:history="1">
              <w:r w:rsidRPr="003F7989">
                <w:rPr>
                  <w:rFonts w:ascii="Times New Roman" w:eastAsia="Times New Roman" w:hAnsi="Times New Roman" w:cs="Times New Roman"/>
                  <w:sz w:val="22"/>
                  <w:szCs w:val="22"/>
                  <w:lang w:val="es-ES" w:eastAsia="es-ES"/>
                </w:rPr>
                <w:t>crítica</w:t>
              </w:r>
            </w:hyperlink>
            <w:r w:rsidRPr="002B23DD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"/>
              </w:rPr>
              <w:t xml:space="preserve"> y la autocrítica, aspecto este de suma importancia en la resolución de problemas.</w:t>
            </w:r>
          </w:p>
        </w:tc>
      </w:tr>
      <w:tr w:rsidR="00F06BBE" w:rsidRPr="0038179A" w14:paraId="4EF56D83" w14:textId="77777777" w:rsidTr="00F06BBE">
        <w:trPr>
          <w:tblCellSpacing w:w="0" w:type="dxa"/>
        </w:trPr>
        <w:tc>
          <w:tcPr>
            <w:tcW w:w="8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E8349" w14:textId="12C58C15" w:rsidR="0038179A" w:rsidRPr="0038179A" w:rsidRDefault="0038179A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  <w:r w:rsidRPr="0038179A"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  <w:t xml:space="preserve">Objetivos de la </w:t>
            </w:r>
            <w:r w:rsidR="00C21C82"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  <w:t>materia</w:t>
            </w:r>
            <w:r w:rsidRPr="0038179A"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  <w:t>:</w:t>
            </w:r>
          </w:p>
          <w:p w14:paraId="602F52AC" w14:textId="77777777" w:rsidR="0038179A" w:rsidRDefault="0038179A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</w:p>
          <w:p w14:paraId="7D0A45F8" w14:textId="1BAE5A3D" w:rsidR="00C21C82" w:rsidRDefault="00C21C82" w:rsidP="00C21C82">
            <w:pPr>
              <w:jc w:val="both"/>
            </w:pPr>
            <w:r w:rsidRPr="00D250B2">
              <w:t>1. Mejorar la capacidad de pensamiento reflexivo y crítico e incorporar al lenguaje y modos de argumentación, la racionalidad y las formas de expresión y razonamiento matemático, tanto en los procesos matemáticos, científicos y tecnológicos como en los distintos ámbitos de la actividad humana</w:t>
            </w:r>
            <w:r w:rsidRPr="00940842">
              <w:t xml:space="preserve"> </w:t>
            </w:r>
          </w:p>
          <w:p w14:paraId="0E2B3EF9" w14:textId="302878C8" w:rsidR="00C21C82" w:rsidRDefault="00C21C82" w:rsidP="00C21C82">
            <w:pPr>
              <w:jc w:val="both"/>
            </w:pPr>
            <w:r>
              <w:t>2. R</w:t>
            </w:r>
            <w:r w:rsidRPr="00D250B2">
              <w:t>econocer y plantear situaciones susceptibles de ser formuladas en términos matemáticos, elaborar y utilizar diferentes estrategias para abordarlas y analizar los resultados utilizando los recursos más apropiados</w:t>
            </w:r>
            <w:r>
              <w:t xml:space="preserve">. </w:t>
            </w:r>
          </w:p>
          <w:p w14:paraId="12837172" w14:textId="0AC484D4" w:rsidR="0038179A" w:rsidRPr="00C21C82" w:rsidRDefault="00C21C82" w:rsidP="00C21C82">
            <w:pPr>
              <w:jc w:val="both"/>
            </w:pPr>
            <w:r w:rsidRPr="00D250B2">
              <w:t>3. Cuantificar aquellos aspectos de la realidad que permitan interpretarla mejor; utilizar técnicas de recogida de la información y procedimientos de medida, realizar el análisis de los datos mediante el uso de distintas clases de números y la selección de los cálculos apropiados a cada situación</w:t>
            </w:r>
            <w:r>
              <w:t xml:space="preserve">. </w:t>
            </w:r>
          </w:p>
        </w:tc>
        <w:tc>
          <w:tcPr>
            <w:tcW w:w="7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A3D789" w14:textId="77777777" w:rsidR="0038179A" w:rsidRPr="0038179A" w:rsidRDefault="00D169E5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  <w:t>Contenidos:</w:t>
            </w:r>
          </w:p>
          <w:p w14:paraId="43909AA8" w14:textId="77777777" w:rsidR="00F06BBE" w:rsidRDefault="00F06BBE" w:rsidP="00F06BBE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</w:p>
          <w:p w14:paraId="10251399" w14:textId="77777777" w:rsidR="00C21C82" w:rsidRDefault="0038179A" w:rsidP="00F06BBE">
            <w:pPr>
              <w:spacing w:before="100" w:beforeAutospacing="1" w:after="0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38179A">
              <w:rPr>
                <w:rFonts w:ascii="Calibri" w:hAnsi="Calibri" w:cs="Arial"/>
                <w:sz w:val="20"/>
                <w:szCs w:val="22"/>
                <w:lang w:eastAsia="es-ES"/>
              </w:rPr>
              <w:t xml:space="preserve"> </w:t>
            </w:r>
            <w:r w:rsidR="00C21C82">
              <w:rPr>
                <w:rFonts w:ascii="Arial" w:hAnsi="Arial" w:cs="Arial"/>
                <w:sz w:val="19"/>
                <w:szCs w:val="19"/>
              </w:rPr>
              <w:t xml:space="preserve">Transformación de expresiones algebraicas con una indeterminada. Igualdades notables. </w:t>
            </w:r>
          </w:p>
          <w:p w14:paraId="779E0297" w14:textId="77777777" w:rsidR="00C21C82" w:rsidRDefault="00C21C82" w:rsidP="00F06BBE">
            <w:pPr>
              <w:spacing w:before="100" w:beforeAutospacing="1" w:after="0"/>
              <w:contextualSpacing/>
              <w:rPr>
                <w:rFonts w:ascii="Arial" w:hAnsi="Arial" w:cs="Arial"/>
                <w:sz w:val="19"/>
                <w:szCs w:val="19"/>
              </w:rPr>
            </w:pPr>
          </w:p>
          <w:p w14:paraId="6B3A5876" w14:textId="029A6193" w:rsidR="00C21C82" w:rsidRDefault="00C21C82" w:rsidP="00F06BBE">
            <w:pPr>
              <w:spacing w:before="100" w:beforeAutospacing="1" w:after="0"/>
              <w:contextualSpacing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Ecuaciones de segundo grado con una incógnita. </w:t>
            </w:r>
          </w:p>
          <w:p w14:paraId="636E404A" w14:textId="77777777" w:rsidR="00C21C82" w:rsidRDefault="00C21C82" w:rsidP="00F06BBE">
            <w:pPr>
              <w:spacing w:before="100" w:beforeAutospacing="1" w:after="0"/>
              <w:contextualSpacing/>
              <w:rPr>
                <w:rFonts w:ascii="Arial" w:hAnsi="Arial" w:cs="Arial"/>
                <w:sz w:val="19"/>
                <w:szCs w:val="19"/>
              </w:rPr>
            </w:pPr>
          </w:p>
          <w:p w14:paraId="17A54BB3" w14:textId="77777777" w:rsidR="00C21C82" w:rsidRDefault="00C21C82" w:rsidP="00F06BBE">
            <w:pPr>
              <w:spacing w:before="100" w:beforeAutospacing="1" w:after="0"/>
              <w:contextualSpacing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Resolución (método algebraico y gráfico). </w:t>
            </w:r>
          </w:p>
          <w:p w14:paraId="03D651EC" w14:textId="77777777" w:rsidR="00C21C82" w:rsidRDefault="00C21C82" w:rsidP="00F06BBE">
            <w:pPr>
              <w:spacing w:before="100" w:beforeAutospacing="1" w:after="0"/>
              <w:contextualSpacing/>
              <w:rPr>
                <w:rFonts w:ascii="Arial" w:hAnsi="Arial" w:cs="Arial"/>
                <w:sz w:val="19"/>
                <w:szCs w:val="19"/>
              </w:rPr>
            </w:pPr>
          </w:p>
          <w:p w14:paraId="1D89EA7D" w14:textId="52438035" w:rsidR="0038179A" w:rsidRPr="00C21C82" w:rsidRDefault="00C21C82" w:rsidP="00F06BBE">
            <w:pPr>
              <w:spacing w:before="100" w:beforeAutospacing="1" w:after="0"/>
              <w:contextualSpacing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Resolución de problemas mediante la utilización de ecuaciones y sistemas.</w:t>
            </w:r>
          </w:p>
        </w:tc>
      </w:tr>
      <w:tr w:rsidR="00F06BBE" w:rsidRPr="0038179A" w14:paraId="2CA72E7E" w14:textId="77777777" w:rsidTr="00F06BBE">
        <w:trPr>
          <w:tblCellSpacing w:w="0" w:type="dxa"/>
        </w:trPr>
        <w:tc>
          <w:tcPr>
            <w:tcW w:w="8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72BF5" w14:textId="3860A9C5" w:rsidR="0038179A" w:rsidRDefault="0038179A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</w:pPr>
            <w:r w:rsidRPr="0038179A"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  <w:t>Competencias:</w:t>
            </w:r>
          </w:p>
          <w:p w14:paraId="4EDE2906" w14:textId="1DB1914A" w:rsidR="0038179A" w:rsidRDefault="003F7989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  <w:t>CCL</w:t>
            </w:r>
          </w:p>
          <w:p w14:paraId="04B024D2" w14:textId="74814143" w:rsidR="003F7989" w:rsidRDefault="003F7989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  <w:lastRenderedPageBreak/>
              <w:t>CMCT</w:t>
            </w:r>
          </w:p>
          <w:p w14:paraId="401F97BA" w14:textId="77777777" w:rsidR="003F7989" w:rsidRDefault="003F7989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  <w:t>CAA</w:t>
            </w:r>
          </w:p>
          <w:p w14:paraId="170C9E3A" w14:textId="6DA5C7FD" w:rsidR="003F7989" w:rsidRDefault="003F7989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  <w:t>CSC</w:t>
            </w:r>
          </w:p>
          <w:p w14:paraId="3BD8AEE9" w14:textId="77777777" w:rsidR="0038179A" w:rsidRPr="0038179A" w:rsidRDefault="0038179A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</w:p>
        </w:tc>
        <w:tc>
          <w:tcPr>
            <w:tcW w:w="7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AF16C" w14:textId="77777777" w:rsidR="0038179A" w:rsidRDefault="0038179A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</w:pPr>
            <w:r w:rsidRPr="0038179A">
              <w:rPr>
                <w:rFonts w:ascii="Calibri" w:hAnsi="Calibri" w:cs="Times New Roman"/>
                <w:b/>
                <w:bCs/>
                <w:sz w:val="20"/>
                <w:szCs w:val="22"/>
                <w:lang w:eastAsia="es-ES"/>
              </w:rPr>
              <w:lastRenderedPageBreak/>
              <w:t>Estándares de evaluación:</w:t>
            </w:r>
          </w:p>
          <w:p w14:paraId="296AD380" w14:textId="77777777" w:rsidR="003F7989" w:rsidRDefault="003F7989" w:rsidP="0038179A">
            <w:pPr>
              <w:spacing w:before="100" w:beforeAutospacing="1" w:after="0"/>
              <w:contextualSpacing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3.1. Identifica patrones, regularidades y leyes matemáticas en situaciones de </w:t>
            </w:r>
            <w:r>
              <w:rPr>
                <w:rFonts w:ascii="Arial" w:hAnsi="Arial" w:cs="Arial"/>
                <w:sz w:val="19"/>
                <w:szCs w:val="19"/>
              </w:rPr>
              <w:lastRenderedPageBreak/>
              <w:t xml:space="preserve">cambio, en contextos numéricos, geométricos, funcionales, estadísticos y probabilísticos. </w:t>
            </w:r>
          </w:p>
          <w:p w14:paraId="58CC685E" w14:textId="02409545" w:rsidR="0038179A" w:rsidRPr="0038179A" w:rsidRDefault="003F7989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eastAsia="es-ES"/>
              </w:rPr>
            </w:pPr>
            <w:r>
              <w:rPr>
                <w:rFonts w:ascii="Arial" w:hAnsi="Arial" w:cs="Arial"/>
                <w:sz w:val="19"/>
                <w:szCs w:val="19"/>
              </w:rPr>
              <w:t>3.2. Utiliza las leyes matemáticas encontradas para realizar simulaciones y predicciones sobre los resultados esperables, valorando su eficacia e idoneidad.</w:t>
            </w:r>
          </w:p>
          <w:p w14:paraId="34CCB777" w14:textId="77777777" w:rsidR="0038179A" w:rsidRPr="0038179A" w:rsidRDefault="0038179A" w:rsidP="0038179A">
            <w:pPr>
              <w:spacing w:before="100" w:beforeAutospacing="1" w:after="0"/>
              <w:contextualSpacing/>
              <w:rPr>
                <w:rFonts w:ascii="Calibri" w:hAnsi="Calibri" w:cs="Times New Roman"/>
                <w:sz w:val="20"/>
                <w:szCs w:val="22"/>
                <w:lang w:val="es-ES" w:eastAsia="es-ES"/>
              </w:rPr>
            </w:pPr>
          </w:p>
        </w:tc>
      </w:tr>
    </w:tbl>
    <w:p w14:paraId="24AF5E95" w14:textId="77777777" w:rsidR="0038179A" w:rsidRPr="0038179A" w:rsidRDefault="0038179A" w:rsidP="00F06BBE">
      <w:pPr>
        <w:spacing w:before="100" w:beforeAutospacing="1" w:after="0"/>
        <w:contextualSpacing/>
        <w:rPr>
          <w:rFonts w:ascii="Calibri" w:hAnsi="Calibri" w:cs="Times New Roman"/>
          <w:sz w:val="22"/>
          <w:szCs w:val="22"/>
          <w:lang w:eastAsia="es-ES"/>
        </w:rPr>
      </w:pPr>
    </w:p>
    <w:sectPr w:rsidR="0038179A" w:rsidRPr="0038179A" w:rsidSect="008227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145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B3C5F" w14:textId="77777777" w:rsidR="00AF5A23" w:rsidRDefault="00AF5A23" w:rsidP="00822794">
      <w:pPr>
        <w:spacing w:after="0"/>
      </w:pPr>
      <w:r>
        <w:separator/>
      </w:r>
    </w:p>
  </w:endnote>
  <w:endnote w:type="continuationSeparator" w:id="0">
    <w:p w14:paraId="18FFCBCE" w14:textId="77777777" w:rsidR="00AF5A23" w:rsidRDefault="00AF5A23" w:rsidP="008227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7EB7D" w14:textId="77777777" w:rsidR="00822794" w:rsidRDefault="008227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0640E" w14:textId="77777777" w:rsidR="00822794" w:rsidRDefault="0082279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4AAB0" w14:textId="77777777" w:rsidR="00822794" w:rsidRDefault="008227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DD64F" w14:textId="77777777" w:rsidR="00AF5A23" w:rsidRDefault="00AF5A23" w:rsidP="00822794">
      <w:pPr>
        <w:spacing w:after="0"/>
      </w:pPr>
      <w:r>
        <w:separator/>
      </w:r>
    </w:p>
  </w:footnote>
  <w:footnote w:type="continuationSeparator" w:id="0">
    <w:p w14:paraId="62014510" w14:textId="77777777" w:rsidR="00AF5A23" w:rsidRDefault="00AF5A23" w:rsidP="008227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8AB9D" w14:textId="77777777" w:rsidR="00822794" w:rsidRDefault="0082279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BB8BF" w14:textId="20425E35" w:rsidR="00822794" w:rsidRDefault="00822794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2D24DD17" wp14:editId="5DEEF16D">
              <wp:simplePos x="0" y="0"/>
              <wp:positionH relativeFrom="column">
                <wp:posOffset>6858000</wp:posOffset>
              </wp:positionH>
              <wp:positionV relativeFrom="paragraph">
                <wp:posOffset>-179705</wp:posOffset>
              </wp:positionV>
              <wp:extent cx="2729230" cy="2927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66973" w14:textId="77777777" w:rsidR="00822794" w:rsidRDefault="00822794" w:rsidP="00822794">
                          <w:pPr>
                            <w:pStyle w:val="Ttulo6"/>
                            <w:numPr>
                              <w:ilvl w:val="5"/>
                              <w:numId w:val="2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14:paraId="4C382077" w14:textId="77777777" w:rsidR="00822794" w:rsidRDefault="00822794" w:rsidP="00822794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pt;margin-top:-14.15pt;width:214.9pt;height:23.0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" stroked="f">
              <v:textbox inset="0,0,0,0">
                <w:txbxContent>
                  <w:p w14:paraId="14F66973" w14:textId="77777777" w:rsidR="00822794" w:rsidRDefault="00822794" w:rsidP="00822794">
                    <w:pPr>
                      <w:pStyle w:val="Ttulo6"/>
                      <w:numPr>
                        <w:ilvl w:val="5"/>
                        <w:numId w:val="2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14:paraId="4C382077" w14:textId="77777777" w:rsidR="00822794" w:rsidRDefault="00822794" w:rsidP="00822794">
                    <w:pPr>
                      <w:jc w:val="center"/>
                    </w:pPr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shape>
          </w:pict>
        </mc:Fallback>
      </mc:AlternateContent>
    </w:r>
    <w:r w:rsidRPr="00822794">
      <w:rPr>
        <w:noProof/>
        <w:lang w:val="es-ES" w:eastAsia="es-ES"/>
      </w:rPr>
      <w:drawing>
        <wp:anchor distT="0" distB="0" distL="114935" distR="114935" simplePos="0" relativeHeight="251659264" behindDoc="1" locked="0" layoutInCell="1" allowOverlap="1" wp14:anchorId="58C0C0F7" wp14:editId="4CB293A8">
          <wp:simplePos x="0" y="0"/>
          <wp:positionH relativeFrom="column">
            <wp:posOffset>228600</wp:posOffset>
          </wp:positionH>
          <wp:positionV relativeFrom="paragraph">
            <wp:posOffset>-54610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67708CA" w14:textId="3E126ABC" w:rsidR="00822794" w:rsidRDefault="0082279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C00EC" w14:textId="77777777" w:rsidR="00822794" w:rsidRDefault="0082279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9A"/>
    <w:rsid w:val="00042347"/>
    <w:rsid w:val="000912FB"/>
    <w:rsid w:val="002B23DD"/>
    <w:rsid w:val="0038179A"/>
    <w:rsid w:val="003F7989"/>
    <w:rsid w:val="00404AE1"/>
    <w:rsid w:val="0074582F"/>
    <w:rsid w:val="00822794"/>
    <w:rsid w:val="009D0991"/>
    <w:rsid w:val="00AF5A23"/>
    <w:rsid w:val="00C21C82"/>
    <w:rsid w:val="00D169E5"/>
    <w:rsid w:val="00DC553C"/>
    <w:rsid w:val="00F06BBE"/>
    <w:rsid w:val="00FE7F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B9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91"/>
  </w:style>
  <w:style w:type="paragraph" w:styleId="Ttulo6">
    <w:name w:val="heading 6"/>
    <w:basedOn w:val="Normal"/>
    <w:next w:val="Normal"/>
    <w:link w:val="Ttulo6Car"/>
    <w:qFormat/>
    <w:rsid w:val="00822794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79A"/>
    <w:pPr>
      <w:spacing w:before="100" w:beforeAutospacing="1" w:after="119"/>
    </w:pPr>
    <w:rPr>
      <w:rFonts w:ascii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817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279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2794"/>
  </w:style>
  <w:style w:type="paragraph" w:styleId="Piedepgina">
    <w:name w:val="footer"/>
    <w:basedOn w:val="Normal"/>
    <w:link w:val="PiedepginaCar"/>
    <w:uiPriority w:val="99"/>
    <w:unhideWhenUsed/>
    <w:rsid w:val="0082279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794"/>
  </w:style>
  <w:style w:type="character" w:customStyle="1" w:styleId="Ttulo6Car">
    <w:name w:val="Título 6 Car"/>
    <w:basedOn w:val="Fuentedeprrafopredeter"/>
    <w:link w:val="Ttulo6"/>
    <w:rsid w:val="00822794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styleId="Hipervnculo">
    <w:name w:val="Hyperlink"/>
    <w:basedOn w:val="Fuentedeprrafopredeter"/>
    <w:uiPriority w:val="99"/>
    <w:semiHidden/>
    <w:unhideWhenUsed/>
    <w:rsid w:val="002B23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91"/>
  </w:style>
  <w:style w:type="paragraph" w:styleId="Ttulo6">
    <w:name w:val="heading 6"/>
    <w:basedOn w:val="Normal"/>
    <w:next w:val="Normal"/>
    <w:link w:val="Ttulo6Car"/>
    <w:qFormat/>
    <w:rsid w:val="00822794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79A"/>
    <w:pPr>
      <w:spacing w:before="100" w:beforeAutospacing="1" w:after="119"/>
    </w:pPr>
    <w:rPr>
      <w:rFonts w:ascii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817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279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2794"/>
  </w:style>
  <w:style w:type="paragraph" w:styleId="Piedepgina">
    <w:name w:val="footer"/>
    <w:basedOn w:val="Normal"/>
    <w:link w:val="PiedepginaCar"/>
    <w:uiPriority w:val="99"/>
    <w:unhideWhenUsed/>
    <w:rsid w:val="0082279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794"/>
  </w:style>
  <w:style w:type="character" w:customStyle="1" w:styleId="Ttulo6Car">
    <w:name w:val="Título 6 Car"/>
    <w:basedOn w:val="Fuentedeprrafopredeter"/>
    <w:link w:val="Ttulo6"/>
    <w:rsid w:val="00822794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styleId="Hipervnculo">
    <w:name w:val="Hyperlink"/>
    <w:basedOn w:val="Fuentedeprrafopredeter"/>
    <w:uiPriority w:val="99"/>
    <w:semiHidden/>
    <w:unhideWhenUsed/>
    <w:rsid w:val="002B2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ografias.com/trabajos901/praxis-critica-tesis-doctoral-marx/praxis-critica-tesis-doctoral-marx.s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JOAKIN</cp:lastModifiedBy>
  <cp:revision>2</cp:revision>
  <dcterms:created xsi:type="dcterms:W3CDTF">2019-03-24T17:55:00Z</dcterms:created>
  <dcterms:modified xsi:type="dcterms:W3CDTF">2019-03-24T17:55:00Z</dcterms:modified>
</cp:coreProperties>
</file>