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59" w:rsidRDefault="003A1C59" w:rsidP="003A1C59">
      <w:pPr>
        <w:pStyle w:val="NormalWeb"/>
        <w:spacing w:before="0" w:beforeAutospacing="0" w:after="0" w:afterAutospacing="0"/>
        <w:jc w:val="center"/>
      </w:pPr>
      <w:r>
        <w:rPr>
          <w:rFonts w:ascii="Calibri" w:hAnsi="Calibri" w:cs="Calibri"/>
          <w:b/>
          <w:bCs/>
          <w:color w:val="000000"/>
          <w:sz w:val="36"/>
          <w:szCs w:val="36"/>
        </w:rPr>
        <w:t>DESARROLLO CURRICULAR DE SECUNDARIA Y BACHILLERATO</w:t>
      </w:r>
    </w:p>
    <w:p w:rsidR="003A1C59" w:rsidRDefault="003A1C59" w:rsidP="003A1C59"/>
    <w:tbl>
      <w:tblPr>
        <w:tblW w:w="8880" w:type="dxa"/>
        <w:tblCellMar>
          <w:top w:w="15" w:type="dxa"/>
          <w:left w:w="15" w:type="dxa"/>
          <w:bottom w:w="15" w:type="dxa"/>
          <w:right w:w="15" w:type="dxa"/>
        </w:tblCellMar>
        <w:tblLook w:val="04A0" w:firstRow="1" w:lastRow="0" w:firstColumn="1" w:lastColumn="0" w:noHBand="0" w:noVBand="1"/>
      </w:tblPr>
      <w:tblGrid>
        <w:gridCol w:w="3600"/>
        <w:gridCol w:w="5280"/>
      </w:tblGrid>
      <w:tr w:rsidR="003A5293" w:rsidTr="00CE55FF">
        <w:trPr>
          <w:trHeight w:val="715"/>
        </w:trPr>
        <w:tc>
          <w:tcPr>
            <w:tcW w:w="0" w:type="auto"/>
            <w:tcBorders>
              <w:top w:val="single" w:sz="6" w:space="0" w:color="000000"/>
              <w:left w:val="single" w:sz="6" w:space="0" w:color="000000"/>
              <w:bottom w:val="single" w:sz="6" w:space="0" w:color="000000"/>
              <w:right w:val="single" w:sz="6" w:space="0" w:color="000000"/>
            </w:tcBorders>
            <w:shd w:val="clear" w:color="auto" w:fill="4F81BD"/>
            <w:tcMar>
              <w:top w:w="80" w:type="dxa"/>
              <w:left w:w="80" w:type="dxa"/>
              <w:bottom w:w="80" w:type="dxa"/>
              <w:right w:w="80" w:type="dxa"/>
            </w:tcMar>
            <w:hideMark/>
          </w:tcPr>
          <w:p w:rsidR="003A1C59" w:rsidRDefault="003A1C59">
            <w:pPr>
              <w:pStyle w:val="NormalWeb"/>
              <w:spacing w:before="0" w:beforeAutospacing="0" w:after="0" w:afterAutospacing="0"/>
            </w:pPr>
            <w:r>
              <w:rPr>
                <w:rFonts w:ascii="Calibri" w:hAnsi="Calibri" w:cs="Calibri"/>
                <w:b/>
                <w:bCs/>
                <w:color w:val="FFFFFF"/>
                <w:sz w:val="22"/>
                <w:szCs w:val="22"/>
              </w:rPr>
              <w:t xml:space="preserve">MATERIA: </w:t>
            </w:r>
            <w:r w:rsidR="00CE55FF">
              <w:rPr>
                <w:rFonts w:ascii="Calibri" w:hAnsi="Calibri" w:cs="Calibri"/>
                <w:b/>
                <w:bCs/>
                <w:color w:val="FFFFFF"/>
                <w:sz w:val="22"/>
                <w:szCs w:val="22"/>
              </w:rPr>
              <w:t>Física y Química</w:t>
            </w:r>
          </w:p>
        </w:tc>
        <w:tc>
          <w:tcPr>
            <w:tcW w:w="0" w:type="auto"/>
            <w:tcBorders>
              <w:top w:val="single" w:sz="6" w:space="0" w:color="000000"/>
              <w:left w:val="single" w:sz="6" w:space="0" w:color="000000"/>
              <w:bottom w:val="single" w:sz="6" w:space="0" w:color="000000"/>
              <w:right w:val="single" w:sz="6" w:space="0" w:color="000000"/>
            </w:tcBorders>
            <w:shd w:val="clear" w:color="auto" w:fill="4F81BD"/>
            <w:tcMar>
              <w:top w:w="80" w:type="dxa"/>
              <w:left w:w="80" w:type="dxa"/>
              <w:bottom w:w="80" w:type="dxa"/>
              <w:right w:w="80" w:type="dxa"/>
            </w:tcMar>
            <w:hideMark/>
          </w:tcPr>
          <w:p w:rsidR="003A1C59" w:rsidRDefault="003A1C59">
            <w:pPr>
              <w:pStyle w:val="NormalWeb"/>
              <w:spacing w:before="0" w:beforeAutospacing="0" w:after="0" w:afterAutospacing="0"/>
            </w:pPr>
            <w:r>
              <w:rPr>
                <w:rFonts w:ascii="Calibri" w:hAnsi="Calibri" w:cs="Calibri"/>
                <w:b/>
                <w:bCs/>
                <w:color w:val="FFFFFF"/>
                <w:sz w:val="22"/>
                <w:szCs w:val="22"/>
              </w:rPr>
              <w:t xml:space="preserve">NIVEL: </w:t>
            </w:r>
            <w:r w:rsidR="00CE55FF">
              <w:rPr>
                <w:rFonts w:ascii="Calibri" w:hAnsi="Calibri" w:cs="Calibri"/>
                <w:b/>
                <w:bCs/>
                <w:color w:val="FFFFFF"/>
                <w:sz w:val="22"/>
                <w:szCs w:val="22"/>
              </w:rPr>
              <w:t>1º de Bachillerato</w:t>
            </w:r>
          </w:p>
        </w:tc>
      </w:tr>
      <w:tr w:rsidR="003A1C59" w:rsidTr="00CE55FF">
        <w:trPr>
          <w:trHeight w:val="1921"/>
        </w:trPr>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A1C59" w:rsidRDefault="003A1C59">
            <w:pPr>
              <w:pStyle w:val="NormalWeb"/>
              <w:spacing w:before="0" w:beforeAutospacing="0" w:after="0" w:afterAutospacing="0"/>
            </w:pPr>
            <w:r>
              <w:rPr>
                <w:rFonts w:ascii="Calibri" w:hAnsi="Calibri" w:cs="Calibri"/>
                <w:b/>
                <w:bCs/>
                <w:color w:val="000000"/>
                <w:sz w:val="20"/>
                <w:szCs w:val="20"/>
              </w:rPr>
              <w:t>Criterio de evaluación:</w:t>
            </w:r>
            <w:r>
              <w:rPr>
                <w:rFonts w:ascii="Calibri" w:hAnsi="Calibri" w:cs="Calibri"/>
                <w:color w:val="000000"/>
                <w:sz w:val="20"/>
                <w:szCs w:val="20"/>
              </w:rPr>
              <w:t xml:space="preserve"> </w:t>
            </w:r>
          </w:p>
          <w:p w:rsidR="003A1C59" w:rsidRDefault="00CE55FF">
            <w:pPr>
              <w:spacing w:after="240"/>
              <w:rPr>
                <w:rFonts w:ascii="Comic Sans MS" w:hAnsi="Comic Sans MS"/>
                <w:sz w:val="18"/>
                <w:szCs w:val="18"/>
              </w:rPr>
            </w:pPr>
            <w:r>
              <w:rPr>
                <w:rFonts w:ascii="Comic Sans MS" w:hAnsi="Comic Sans MS"/>
                <w:sz w:val="18"/>
                <w:szCs w:val="18"/>
              </w:rPr>
              <w:t>Bloque 3:  Reacciones químicas</w:t>
            </w:r>
          </w:p>
          <w:p w:rsidR="00CE55FF" w:rsidRPr="00CE55FF" w:rsidRDefault="00CE55FF">
            <w:pPr>
              <w:spacing w:after="240"/>
              <w:rPr>
                <w:rFonts w:ascii="Comic Sans MS" w:hAnsi="Comic Sans MS"/>
                <w:sz w:val="18"/>
                <w:szCs w:val="18"/>
              </w:rPr>
            </w:pPr>
            <w:r>
              <w:rPr>
                <w:rFonts w:ascii="Comic Sans MS" w:hAnsi="Comic Sans MS"/>
                <w:sz w:val="18"/>
                <w:szCs w:val="18"/>
              </w:rPr>
              <w:t>2.  Interpretar las reacciones químicas y resolver problemas en los que intervengan reactivos limitantes, reactivos impuros y cuyo rendimiento no sea completo</w:t>
            </w:r>
          </w:p>
        </w:tc>
      </w:tr>
      <w:tr w:rsidR="003A1C59" w:rsidTr="00CE55FF">
        <w:trPr>
          <w:trHeight w:val="1921"/>
        </w:trPr>
        <w:tc>
          <w:tcPr>
            <w:tcW w:w="0" w:type="auto"/>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A1C59" w:rsidRDefault="003A1C59" w:rsidP="00CE55FF">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Estrategias metodológicas:</w:t>
            </w:r>
          </w:p>
          <w:p w:rsidR="00CE55FF" w:rsidRDefault="00CE55FF" w:rsidP="00CE55FF">
            <w:pPr>
              <w:pStyle w:val="NormalWeb"/>
              <w:spacing w:before="0" w:beforeAutospacing="0" w:after="0" w:afterAutospacing="0"/>
              <w:rPr>
                <w:rFonts w:ascii="Calibri" w:hAnsi="Calibri" w:cs="Calibri"/>
                <w:bCs/>
                <w:color w:val="000000"/>
                <w:sz w:val="20"/>
                <w:szCs w:val="20"/>
              </w:rPr>
            </w:pPr>
            <w:r>
              <w:rPr>
                <w:rFonts w:ascii="Calibri" w:hAnsi="Calibri" w:cs="Calibri"/>
                <w:bCs/>
                <w:color w:val="000000"/>
                <w:sz w:val="20"/>
                <w:szCs w:val="20"/>
              </w:rPr>
              <w:t xml:space="preserve">Se realizaran actividades de los siguientes tipos: Identificar la ecuación química como la representación matemática de un cambio químico. Saber ajustarla, aplicar la Ley de Lavoisier y conociendo la masa, el volumen, los moles, el </w:t>
            </w:r>
            <w:r w:rsidR="00B16697">
              <w:rPr>
                <w:rFonts w:ascii="Calibri" w:hAnsi="Calibri" w:cs="Calibri"/>
                <w:bCs/>
                <w:color w:val="000000"/>
                <w:sz w:val="20"/>
                <w:szCs w:val="20"/>
              </w:rPr>
              <w:t>número</w:t>
            </w:r>
            <w:r>
              <w:rPr>
                <w:rFonts w:ascii="Calibri" w:hAnsi="Calibri" w:cs="Calibri"/>
                <w:bCs/>
                <w:color w:val="000000"/>
                <w:sz w:val="20"/>
                <w:szCs w:val="20"/>
              </w:rPr>
              <w:t xml:space="preserve"> de particular </w:t>
            </w:r>
            <w:r w:rsidR="00B16697">
              <w:rPr>
                <w:rFonts w:ascii="Calibri" w:hAnsi="Calibri" w:cs="Calibri"/>
                <w:bCs/>
                <w:color w:val="000000"/>
                <w:sz w:val="20"/>
                <w:szCs w:val="20"/>
              </w:rPr>
              <w:t>de cualquiera de los componentes de la ecuación determinar masa, volumen, moles, número de partículas de cualquier otra sustancia que aparezca en la ecuación. Hacer ejercicios de reactivos limitantes, identificando el reactivo limitante y el que se encuentra en exceso. Conocer que en las reacciones químicas las sustancias no son puras y saber calcular la cantidad de sustancia pura que realmente interviene en la reacción. Hacer problemas de rendimientos ya que el rendimiento al 100 % sólo existe en teoría</w:t>
            </w:r>
          </w:p>
          <w:p w:rsidR="00B16697" w:rsidRPr="00CE55FF" w:rsidRDefault="00B16697" w:rsidP="00CE55FF">
            <w:pPr>
              <w:pStyle w:val="NormalWeb"/>
              <w:spacing w:before="0" w:beforeAutospacing="0" w:after="0" w:afterAutospacing="0"/>
            </w:pPr>
          </w:p>
        </w:tc>
      </w:tr>
      <w:tr w:rsidR="003A5293" w:rsidTr="00CE55FF">
        <w:trPr>
          <w:trHeight w:val="2034"/>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B16697" w:rsidRDefault="003A1C59">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Objetivos de la etapa:</w:t>
            </w:r>
            <w:r w:rsidR="00B16697">
              <w:rPr>
                <w:rFonts w:ascii="Calibri" w:hAnsi="Calibri" w:cs="Calibri"/>
                <w:b/>
                <w:bCs/>
                <w:color w:val="000000"/>
                <w:sz w:val="20"/>
                <w:szCs w:val="20"/>
              </w:rPr>
              <w:t xml:space="preserve"> </w:t>
            </w:r>
          </w:p>
          <w:p w:rsidR="003A1C59" w:rsidRPr="00B16FAD" w:rsidRDefault="00B16697" w:rsidP="00B16697">
            <w:pPr>
              <w:pStyle w:val="NormalWeb"/>
              <w:numPr>
                <w:ilvl w:val="0"/>
                <w:numId w:val="1"/>
              </w:numPr>
              <w:spacing w:before="0" w:beforeAutospacing="0" w:after="0" w:afterAutospacing="0"/>
            </w:pPr>
            <w:r w:rsidRPr="00B16FAD">
              <w:rPr>
                <w:rFonts w:ascii="Calibri" w:hAnsi="Calibri" w:cs="Calibri"/>
                <w:bCs/>
                <w:color w:val="000000"/>
                <w:sz w:val="20"/>
                <w:szCs w:val="20"/>
              </w:rPr>
              <w:t xml:space="preserve"> Conocer conceptos y leyes importantes en la Química</w:t>
            </w:r>
          </w:p>
          <w:p w:rsidR="00B16697" w:rsidRPr="00B16FAD" w:rsidRDefault="00B16FAD" w:rsidP="00B16697">
            <w:pPr>
              <w:pStyle w:val="NormalWeb"/>
              <w:numPr>
                <w:ilvl w:val="0"/>
                <w:numId w:val="1"/>
              </w:numPr>
              <w:spacing w:before="0" w:beforeAutospacing="0" w:after="0" w:afterAutospacing="0"/>
            </w:pPr>
            <w:r w:rsidRPr="00B16FAD">
              <w:rPr>
                <w:rFonts w:ascii="Calibri" w:hAnsi="Calibri" w:cs="Calibri"/>
                <w:bCs/>
                <w:color w:val="000000"/>
                <w:sz w:val="20"/>
                <w:szCs w:val="20"/>
              </w:rPr>
              <w:t>Saberlos aplicar a procesos</w:t>
            </w:r>
            <w:r w:rsidR="003A5293">
              <w:rPr>
                <w:rFonts w:ascii="Calibri" w:hAnsi="Calibri" w:cs="Calibri"/>
                <w:bCs/>
                <w:color w:val="000000"/>
                <w:sz w:val="20"/>
                <w:szCs w:val="20"/>
              </w:rPr>
              <w:t xml:space="preserve"> del laboratorio e</w:t>
            </w:r>
            <w:r w:rsidRPr="00B16FAD">
              <w:rPr>
                <w:rFonts w:ascii="Calibri" w:hAnsi="Calibri" w:cs="Calibri"/>
                <w:bCs/>
                <w:color w:val="000000"/>
                <w:sz w:val="20"/>
                <w:szCs w:val="20"/>
              </w:rPr>
              <w:t xml:space="preserve"> industriales</w:t>
            </w:r>
          </w:p>
          <w:p w:rsidR="00B16FAD" w:rsidRPr="00B16FAD" w:rsidRDefault="00B16FAD" w:rsidP="00B16697">
            <w:pPr>
              <w:pStyle w:val="NormalWeb"/>
              <w:numPr>
                <w:ilvl w:val="0"/>
                <w:numId w:val="1"/>
              </w:numPr>
              <w:spacing w:before="0" w:beforeAutospacing="0" w:after="0" w:afterAutospacing="0"/>
            </w:pPr>
            <w:r w:rsidRPr="00B16FAD">
              <w:rPr>
                <w:rFonts w:ascii="Calibri" w:hAnsi="Calibri" w:cs="Calibri"/>
                <w:bCs/>
                <w:color w:val="000000"/>
                <w:sz w:val="20"/>
                <w:szCs w:val="20"/>
              </w:rPr>
              <w:t>Analizar los resultados y saber interpretarlos</w:t>
            </w:r>
          </w:p>
          <w:p w:rsidR="00B16FAD" w:rsidRPr="00B16FAD" w:rsidRDefault="00B16FAD" w:rsidP="00B16697">
            <w:pPr>
              <w:pStyle w:val="NormalWeb"/>
              <w:numPr>
                <w:ilvl w:val="0"/>
                <w:numId w:val="1"/>
              </w:numPr>
              <w:spacing w:before="0" w:beforeAutospacing="0" w:after="0" w:afterAutospacing="0"/>
            </w:pPr>
            <w:r>
              <w:rPr>
                <w:rFonts w:ascii="Calibri" w:hAnsi="Calibri" w:cs="Calibri"/>
                <w:bCs/>
                <w:color w:val="000000"/>
                <w:sz w:val="20"/>
                <w:szCs w:val="20"/>
              </w:rPr>
              <w:t>Apreciar la dimensión cultural y su repercusión en la sociedad y el medio ambiente</w:t>
            </w:r>
          </w:p>
          <w:p w:rsidR="003A1C59" w:rsidRDefault="003A1C59">
            <w:pPr>
              <w:spacing w:after="240"/>
            </w:pP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B16FAD" w:rsidRDefault="003A1C59" w:rsidP="00B16FAD">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Contenidos:</w:t>
            </w:r>
            <w:r w:rsidR="00B16FAD">
              <w:rPr>
                <w:rFonts w:ascii="Calibri" w:hAnsi="Calibri" w:cs="Calibri"/>
                <w:b/>
                <w:bCs/>
                <w:color w:val="000000"/>
                <w:sz w:val="20"/>
                <w:szCs w:val="20"/>
              </w:rPr>
              <w:t xml:space="preserve"> </w:t>
            </w:r>
          </w:p>
          <w:p w:rsidR="003A1C59" w:rsidRPr="00B16FAD" w:rsidRDefault="00B16FAD" w:rsidP="00B16FAD">
            <w:pPr>
              <w:pStyle w:val="NormalWeb"/>
              <w:spacing w:before="0" w:beforeAutospacing="0" w:after="0" w:afterAutospacing="0"/>
            </w:pPr>
            <w:r>
              <w:rPr>
                <w:rFonts w:ascii="Calibri" w:hAnsi="Calibri" w:cs="Calibri"/>
                <w:b/>
                <w:bCs/>
                <w:color w:val="000000"/>
                <w:sz w:val="20"/>
                <w:szCs w:val="20"/>
              </w:rPr>
              <w:t xml:space="preserve"> </w:t>
            </w:r>
            <w:r w:rsidRPr="00B16FAD">
              <w:rPr>
                <w:rFonts w:ascii="Calibri" w:hAnsi="Calibri" w:cs="Calibri"/>
                <w:bCs/>
                <w:color w:val="000000"/>
                <w:sz w:val="20"/>
                <w:szCs w:val="20"/>
              </w:rPr>
              <w:t>Estequiometria de las reacciones.  Reactivo limitante  y rendimiento de una reacción</w:t>
            </w:r>
          </w:p>
          <w:p w:rsidR="003A1C59" w:rsidRDefault="003A1C59">
            <w:pPr>
              <w:pStyle w:val="NormalWeb"/>
              <w:spacing w:before="0" w:beforeAutospacing="0" w:after="0" w:afterAutospacing="0"/>
            </w:pPr>
            <w:r>
              <w:rPr>
                <w:rFonts w:ascii="Calibri" w:hAnsi="Calibri" w:cs="Calibri"/>
                <w:color w:val="000000"/>
                <w:sz w:val="20"/>
                <w:szCs w:val="20"/>
              </w:rPr>
              <w:t xml:space="preserve"> </w:t>
            </w:r>
          </w:p>
        </w:tc>
      </w:tr>
      <w:tr w:rsidR="003A5293" w:rsidTr="00CE55FF">
        <w:trPr>
          <w:trHeight w:val="1921"/>
        </w:trPr>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A5293" w:rsidRDefault="003A1C59" w:rsidP="00B16FAD">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Competencias:</w:t>
            </w:r>
          </w:p>
          <w:p w:rsidR="003A1C59" w:rsidRPr="003A5293" w:rsidRDefault="00B16FAD" w:rsidP="00B16FAD">
            <w:pPr>
              <w:pStyle w:val="NormalWeb"/>
              <w:spacing w:before="0" w:beforeAutospacing="0" w:after="0" w:afterAutospacing="0"/>
            </w:pPr>
            <w:r w:rsidRPr="003A5293">
              <w:rPr>
                <w:rFonts w:ascii="Calibri" w:hAnsi="Calibri" w:cs="Calibri"/>
                <w:bCs/>
                <w:color w:val="000000"/>
                <w:sz w:val="20"/>
                <w:szCs w:val="20"/>
              </w:rPr>
              <w:t xml:space="preserve"> CCL, CAA, CMCT, CSC</w:t>
            </w:r>
            <w:r w:rsidR="003A5293" w:rsidRPr="003A5293">
              <w:rPr>
                <w:rFonts w:ascii="Calibri" w:hAnsi="Calibri" w:cs="Calibri"/>
                <w:bCs/>
                <w:color w:val="000000"/>
                <w:sz w:val="20"/>
                <w:szCs w:val="20"/>
              </w:rPr>
              <w:t>, SIEP</w:t>
            </w:r>
          </w:p>
        </w:tc>
        <w:tc>
          <w:tcPr>
            <w:tcW w:w="0" w:type="auto"/>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A5293" w:rsidRDefault="003A1C59">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Estándares de evaluación:</w:t>
            </w:r>
            <w:r w:rsidR="003A5293">
              <w:rPr>
                <w:rFonts w:ascii="Calibri" w:hAnsi="Calibri" w:cs="Calibri"/>
                <w:b/>
                <w:bCs/>
                <w:color w:val="000000"/>
                <w:sz w:val="20"/>
                <w:szCs w:val="20"/>
              </w:rPr>
              <w:t xml:space="preserve"> </w:t>
            </w:r>
          </w:p>
          <w:p w:rsidR="003A1C59" w:rsidRPr="003A5293" w:rsidRDefault="003A5293">
            <w:pPr>
              <w:pStyle w:val="NormalWeb"/>
              <w:spacing w:before="0" w:beforeAutospacing="0" w:after="0" w:afterAutospacing="0"/>
            </w:pPr>
            <w:r w:rsidRPr="003A5293">
              <w:rPr>
                <w:rFonts w:ascii="Calibri" w:hAnsi="Calibri" w:cs="Calibri"/>
                <w:bCs/>
                <w:color w:val="000000"/>
                <w:sz w:val="20"/>
                <w:szCs w:val="20"/>
              </w:rPr>
              <w:t xml:space="preserve"> Interpreta una ecuación química en términos de cantidad de materia, masa, volumen, número de partículas, cálculos </w:t>
            </w:r>
            <w:proofErr w:type="spellStart"/>
            <w:r w:rsidRPr="003A5293">
              <w:rPr>
                <w:rFonts w:ascii="Calibri" w:hAnsi="Calibri" w:cs="Calibri"/>
                <w:bCs/>
                <w:color w:val="000000"/>
                <w:sz w:val="20"/>
                <w:szCs w:val="20"/>
              </w:rPr>
              <w:t>estequiométricos</w:t>
            </w:r>
            <w:proofErr w:type="spellEnd"/>
            <w:r w:rsidRPr="003A5293">
              <w:rPr>
                <w:rFonts w:ascii="Calibri" w:hAnsi="Calibri" w:cs="Calibri"/>
                <w:bCs/>
                <w:color w:val="000000"/>
                <w:sz w:val="20"/>
                <w:szCs w:val="20"/>
              </w:rPr>
              <w:t>, reactivo limitante, reactivo impuro y rendimiento</w:t>
            </w:r>
          </w:p>
          <w:p w:rsidR="003A1C59" w:rsidRDefault="003A1C59">
            <w:pPr>
              <w:spacing w:after="240"/>
            </w:pPr>
            <w:bookmarkStart w:id="0" w:name="_GoBack"/>
            <w:bookmarkEnd w:id="0"/>
          </w:p>
        </w:tc>
      </w:tr>
    </w:tbl>
    <w:p w:rsidR="00146861" w:rsidRDefault="00146861"/>
    <w:sectPr w:rsidR="001468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84667"/>
    <w:multiLevelType w:val="hybridMultilevel"/>
    <w:tmpl w:val="87D0B102"/>
    <w:lvl w:ilvl="0" w:tplc="072442AE">
      <w:start w:val="1"/>
      <w:numFmt w:val="decimal"/>
      <w:lvlText w:val="%1."/>
      <w:lvlJc w:val="left"/>
      <w:pPr>
        <w:ind w:left="720" w:hanging="360"/>
      </w:pPr>
      <w:rPr>
        <w:rFonts w:ascii="Calibri" w:hAnsi="Calibri" w:cs="Calibri"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59"/>
    <w:rsid w:val="00146861"/>
    <w:rsid w:val="00352015"/>
    <w:rsid w:val="003A1C59"/>
    <w:rsid w:val="003A5293"/>
    <w:rsid w:val="00B16697"/>
    <w:rsid w:val="00B16FAD"/>
    <w:rsid w:val="00CE5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DE19-EC07-4F69-A75F-4FD06E2E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1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015"/>
    <w:pPr>
      <w:ind w:left="708"/>
    </w:pPr>
  </w:style>
  <w:style w:type="paragraph" w:styleId="NormalWeb">
    <w:name w:val="Normal (Web)"/>
    <w:basedOn w:val="Normal"/>
    <w:uiPriority w:val="99"/>
    <w:unhideWhenUsed/>
    <w:rsid w:val="003A1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4543">
      <w:bodyDiv w:val="1"/>
      <w:marLeft w:val="0"/>
      <w:marRight w:val="0"/>
      <w:marTop w:val="0"/>
      <w:marBottom w:val="0"/>
      <w:divBdr>
        <w:top w:val="none" w:sz="0" w:space="0" w:color="auto"/>
        <w:left w:val="none" w:sz="0" w:space="0" w:color="auto"/>
        <w:bottom w:val="none" w:sz="0" w:space="0" w:color="auto"/>
        <w:right w:val="none" w:sz="0" w:space="0" w:color="auto"/>
      </w:divBdr>
      <w:divsChild>
        <w:div w:id="772092206">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2019-04-19T19:41:00Z</cp:lastPrinted>
  <dcterms:created xsi:type="dcterms:W3CDTF">2019-04-19T14:12:00Z</dcterms:created>
  <dcterms:modified xsi:type="dcterms:W3CDTF">2019-04-19T19:41:00Z</dcterms:modified>
</cp:coreProperties>
</file>