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95" w:rsidRDefault="00200EBB">
      <w:pPr>
        <w:rPr>
          <w:rFonts w:ascii="Times New Roman" w:hAnsi="Times New Roman" w:cs="Times New Roman"/>
          <w:b/>
          <w:sz w:val="24"/>
          <w:u w:val="single"/>
        </w:rPr>
      </w:pPr>
      <w:r w:rsidRPr="00200EBB">
        <w:rPr>
          <w:rFonts w:ascii="Times New Roman" w:hAnsi="Times New Roman" w:cs="Times New Roman"/>
          <w:b/>
          <w:sz w:val="24"/>
          <w:u w:val="single"/>
        </w:rPr>
        <w:t>DESARROLLO DEL GRUPO</w:t>
      </w:r>
    </w:p>
    <w:p w:rsidR="00200EBB" w:rsidRDefault="00C376E0" w:rsidP="002B47A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grupo de trabajo se sigue llevando a cabo durante todo el curso. Uno de los puntos más importantes sería la consecuencia de poner en conocimiento de la comunida</w:t>
      </w:r>
      <w:r w:rsidR="002B47A7">
        <w:rPr>
          <w:rFonts w:ascii="Times New Roman" w:hAnsi="Times New Roman" w:cs="Times New Roman"/>
          <w:sz w:val="24"/>
        </w:rPr>
        <w:t>d educativa para los alumnos/as.</w:t>
      </w:r>
    </w:p>
    <w:p w:rsidR="0057166E" w:rsidRDefault="002B47A7" w:rsidP="005716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Una visión de la participación, entendida como la comunicación de estos logros destacables y </w:t>
      </w:r>
      <w:r w:rsidR="0057166E">
        <w:rPr>
          <w:rFonts w:ascii="Times New Roman" w:hAnsi="Times New Roman" w:cs="Times New Roman"/>
          <w:sz w:val="24"/>
        </w:rPr>
        <w:t>públicos, no está sirviendo a la comunidad educativa de la construcción de nuevos aprendizajes por parte de los alumnos/as. En esta primera fase del proceso nos hemos dado cuenta que es crucial para el buen funcionamiento el apoyo de todos, esto significa los compañeros y los profesores para conseguir los logros.</w:t>
      </w:r>
    </w:p>
    <w:p w:rsidR="0057166E" w:rsidRDefault="0057166E" w:rsidP="005716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debemos de mencionar que en esta fase de la misma hemos visto como en muchos momentos ha sido una toma de contacto </w:t>
      </w:r>
      <w:r w:rsidR="00F90A3D">
        <w:rPr>
          <w:rFonts w:ascii="Times New Roman" w:hAnsi="Times New Roman" w:cs="Times New Roman"/>
          <w:sz w:val="24"/>
        </w:rPr>
        <w:t xml:space="preserve">sobre todo con el alumnado de 1º de la E.S.O. </w:t>
      </w:r>
    </w:p>
    <w:p w:rsidR="00F90A3D" w:rsidRDefault="00F90A3D" w:rsidP="005716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estos casos, debemos destacar que ha sido todo un acierto para ellos </w:t>
      </w:r>
      <w:proofErr w:type="gramStart"/>
      <w:r>
        <w:rPr>
          <w:rFonts w:ascii="Times New Roman" w:hAnsi="Times New Roman" w:cs="Times New Roman"/>
          <w:sz w:val="24"/>
        </w:rPr>
        <w:t>ya que</w:t>
      </w:r>
      <w:proofErr w:type="gramEnd"/>
      <w:r>
        <w:rPr>
          <w:rFonts w:ascii="Times New Roman" w:hAnsi="Times New Roman" w:cs="Times New Roman"/>
          <w:sz w:val="24"/>
        </w:rPr>
        <w:t xml:space="preserve"> al venir de la enseñanza primaria, el cambio para la enseñanza secundaria ha sido difícil pero muy acertado.</w:t>
      </w:r>
    </w:p>
    <w:p w:rsidR="00F90A3D" w:rsidRDefault="00F90A3D" w:rsidP="005716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inversión de nuestro tiempo en este grupo es muy acertada. Uno de los puntos que se puede mencionar es el aprendizaje de todo el proceso y la implicación por parte del profesorado para la realización del tablón.</w:t>
      </w:r>
    </w:p>
    <w:p w:rsidR="00F90A3D" w:rsidRDefault="00F90A3D" w:rsidP="0057166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Mostraremos fotos del resultado de esta primera fase. </w:t>
      </w:r>
    </w:p>
    <w:p w:rsidR="002B47A7" w:rsidRDefault="002B47A7" w:rsidP="00F90A3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2B47A7" w:rsidRDefault="002B47A7" w:rsidP="002B47A7">
      <w:pPr>
        <w:ind w:firstLine="708"/>
        <w:rPr>
          <w:rFonts w:ascii="Times New Roman" w:hAnsi="Times New Roman" w:cs="Times New Roman"/>
          <w:sz w:val="24"/>
        </w:rPr>
      </w:pPr>
    </w:p>
    <w:p w:rsidR="002B47A7" w:rsidRPr="00200EBB" w:rsidRDefault="002B47A7">
      <w:pPr>
        <w:rPr>
          <w:rFonts w:ascii="Times New Roman" w:hAnsi="Times New Roman" w:cs="Times New Roman"/>
          <w:sz w:val="24"/>
        </w:rPr>
      </w:pPr>
    </w:p>
    <w:sectPr w:rsidR="002B47A7" w:rsidRPr="00200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B"/>
    <w:rsid w:val="00200EBB"/>
    <w:rsid w:val="002B47A7"/>
    <w:rsid w:val="0057166E"/>
    <w:rsid w:val="00B17895"/>
    <w:rsid w:val="00C376E0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10B"/>
  <w15:chartTrackingRefBased/>
  <w15:docId w15:val="{C0DCCC21-7EB2-4168-AAF2-3D3FB4E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2019-04-07T18:41:00Z</dcterms:created>
  <dcterms:modified xsi:type="dcterms:W3CDTF">2019-04-07T19:52:00Z</dcterms:modified>
</cp:coreProperties>
</file>