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5734050" cy="7747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¿QUÉ ES LA FP DUAL?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Es una modalidad de FP en la que el alumnado se forma simultáneamente en el centro educativo y en la empresa. L</w:t>
      </w:r>
      <w:r w:rsidDel="00000000" w:rsidR="00000000" w:rsidRPr="00000000">
        <w:rPr>
          <w:rtl w:val="0"/>
        </w:rPr>
        <w:t xml:space="preserve">a empresa se hace corresponsable de la formación del alumnado.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ALGUNAS VENTAJAS DE LA FP DUAL PARA LA EMPRESA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1.- Forma al alumnado según sus particularidades y necesidades reales.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2.- Permite conocer y formar a empleados potenciales, que aportan frescura, nuevas formas de hacer las cosas y pueden ser el relevo generacional.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3.- Reduce los costes de información, formación y adaptación de los trabajadores a los puestos de trabajo.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4.- Enriquece el equipo con alumnado que se pueden formar en distintos puestos y departamentos.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5.- Contribuye a la profesionalización del sector.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6.- Disminuye los costes de selección y es una inversión rentable.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7.- Forma y contrata a personas que llegan a la empresa sin “vicios” laborales.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8.- Transmite una imagen actual y de compromiso.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POSIBLES DUDAS…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¿Hay compromiso de contratación una vez que el alumno/a acaba su formación?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No. La empresa no está obligada a contratar al alumnado al que ha formado.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¿Qué pasa si el alumno/a no encaja en la empresa?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En caso de que la empresa no desee continuar formando a algún alumno o alumna, éste puede continuar su formación en otra empresa o seguir su formación en la modalidad presencial en el centro educativo.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/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5734050" cy="774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¿Conlleva mucho papeleo?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No excesivamente. El centro educativo será el responsable de diseñar y gestionar la mayoría de los documentos que se requieren.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¿Qué ocurre si por la actividad de la empresa se expone al alumno/a a situaciones de riesgos laborales?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El alumnado está asegurado tanto por accidente como por responsabilidad civil.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¿La formación dual es igual que la FCT?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No. El periodo de formación dual pretende que el alumnado aprenda a realizar determinadas tareas en un entorno real de trabajo, mientras que en la FCT el alumnado pone en práctica aquello que aprendió en el centro educativo.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PARTICIPACIÓN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La empresa debe asignar un tutor laboral que, en coordinación con el tutor del centro educativo, participa en: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planificación de la formación.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selección del alumnado.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formación </w:t>
      </w:r>
      <w:r w:rsidDel="00000000" w:rsidR="00000000" w:rsidRPr="00000000">
        <w:rPr>
          <w:rtl w:val="0"/>
        </w:rPr>
        <w:t xml:space="preserve">y supervisión del alumnado.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evaluación del alumnado aportando información sobre su aprendizaje.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TEMPORALIZACIÓN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El periodo de formación dual en la empresa está estipulado en el proyecto aprobado por la consejería y se especificará en los convenios que firmen el centro educativo y la empresa. A modo orientativo las fechas serán: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El alumnado del 1º curso, irá a la empresa 2 días a la semana, desde finales de enero hasta finales de mayo.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El alumnado del 2º curso, irá a la empresa 3 días a la semana, desde principios de noviembre hasta mediados de marzo.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