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AD0" w:rsidRPr="00933687" w:rsidRDefault="009370B0" w:rsidP="00437D5B">
      <w:pPr>
        <w:keepNext/>
        <w:spacing w:after="0" w:line="360" w:lineRule="auto"/>
        <w:jc w:val="both"/>
        <w:outlineLvl w:val="1"/>
        <w:rPr>
          <w:rFonts w:ascii="Times New Roman" w:eastAsia="Times New Roman" w:hAnsi="Times New Roman" w:cs="Times New Roman"/>
          <w:b/>
          <w:bCs/>
          <w:iCs/>
          <w:sz w:val="24"/>
          <w:szCs w:val="24"/>
          <w:lang w:eastAsia="es-ES"/>
        </w:rPr>
      </w:pPr>
      <w:bookmarkStart w:id="0" w:name="_Toc514259381"/>
      <w:bookmarkStart w:id="1" w:name="_Toc514262105"/>
      <w:r w:rsidRPr="00933687">
        <w:rPr>
          <w:rFonts w:ascii="Times New Roman" w:eastAsia="Times New Roman" w:hAnsi="Times New Roman" w:cs="Times New Roman"/>
          <w:b/>
          <w:bCs/>
          <w:iCs/>
          <w:sz w:val="24"/>
          <w:szCs w:val="24"/>
          <w:lang w:eastAsia="es-ES"/>
        </w:rPr>
        <w:t>MAQUETAS VIRTUALES COMO RECURSO EDUCATIVO</w:t>
      </w:r>
      <w:bookmarkEnd w:id="0"/>
      <w:bookmarkEnd w:id="1"/>
    </w:p>
    <w:p w:rsidR="00AE578A" w:rsidRPr="00933687" w:rsidRDefault="001C10F5" w:rsidP="00437D5B">
      <w:pPr>
        <w:keepNext/>
        <w:spacing w:after="0" w:line="360" w:lineRule="auto"/>
        <w:ind w:left="708"/>
        <w:jc w:val="both"/>
        <w:outlineLvl w:val="1"/>
        <w:rPr>
          <w:rFonts w:ascii="Times New Roman" w:eastAsia="Calibri" w:hAnsi="Times New Roman" w:cs="Times New Roman"/>
          <w:b/>
          <w:bCs/>
          <w:iCs/>
          <w:sz w:val="24"/>
          <w:szCs w:val="24"/>
          <w:lang w:eastAsia="es-ES"/>
        </w:rPr>
      </w:pPr>
      <w:bookmarkStart w:id="2" w:name="_Toc514259382"/>
      <w:bookmarkStart w:id="3" w:name="_Toc514262106"/>
      <w:r w:rsidRPr="00933687">
        <w:rPr>
          <w:rFonts w:ascii="Times New Roman" w:eastAsia="Calibri" w:hAnsi="Times New Roman" w:cs="Times New Roman"/>
          <w:b/>
          <w:sz w:val="24"/>
          <w:szCs w:val="24"/>
          <w:lang w:eastAsia="es-ES"/>
        </w:rPr>
        <w:t xml:space="preserve">1. </w:t>
      </w:r>
      <w:r w:rsidR="00AE578A" w:rsidRPr="00933687">
        <w:rPr>
          <w:rFonts w:ascii="Times New Roman" w:eastAsia="Calibri" w:hAnsi="Times New Roman" w:cs="Times New Roman"/>
          <w:b/>
          <w:sz w:val="24"/>
          <w:szCs w:val="24"/>
          <w:lang w:eastAsia="es-ES"/>
        </w:rPr>
        <w:t>Maquetas virtuales: definición, tipos y recursos didácticos</w:t>
      </w:r>
      <w:bookmarkEnd w:id="2"/>
      <w:bookmarkEnd w:id="3"/>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Se conoce como maquetas virtuales a los modelados en tres dimensiones realizados por ordenador en base a un software específico: AutoCAD, Revit, 3D Studio Max, Maya, SketchUp, etc. Una maqueta virtual permite documentar en tres dimensiones un modelo que se quiere representar, guardando relación con las magnitudes reales. Dicho modelo puede ser desde un coc</w:t>
      </w:r>
      <w:r w:rsidR="005A114B" w:rsidRPr="00933687">
        <w:rPr>
          <w:rFonts w:ascii="Times New Roman" w:eastAsia="Calibri" w:hAnsi="Times New Roman" w:cs="Times New Roman"/>
          <w:bCs/>
          <w:iCs/>
          <w:sz w:val="24"/>
          <w:szCs w:val="24"/>
          <w:lang w:eastAsia="es-ES"/>
        </w:rPr>
        <w:t>he o un prototipo a un edificio</w:t>
      </w:r>
      <w:r w:rsidRPr="00933687">
        <w:rPr>
          <w:rFonts w:ascii="Times New Roman" w:eastAsia="Calibri" w:hAnsi="Times New Roman" w:cs="Times New Roman"/>
          <w:bCs/>
          <w:iCs/>
          <w:sz w:val="24"/>
          <w:szCs w:val="24"/>
          <w:lang w:eastAsia="es-ES"/>
        </w:rPr>
        <w:t xml:space="preserve"> residencial. Actualmente también se están empleando para la recons</w:t>
      </w:r>
      <w:r w:rsidR="00B71144" w:rsidRPr="00933687">
        <w:rPr>
          <w:rFonts w:ascii="Times New Roman" w:eastAsia="Calibri" w:hAnsi="Times New Roman" w:cs="Times New Roman"/>
          <w:bCs/>
          <w:iCs/>
          <w:sz w:val="24"/>
          <w:szCs w:val="24"/>
          <w:lang w:eastAsia="es-ES"/>
        </w:rPr>
        <w:t>trucción de patrimonio perdido.</w:t>
      </w:r>
      <w:r w:rsidRPr="00933687">
        <w:rPr>
          <w:rFonts w:ascii="Times New Roman" w:eastAsia="Calibri" w:hAnsi="Times New Roman" w:cs="Times New Roman"/>
          <w:bCs/>
          <w:iCs/>
          <w:sz w:val="24"/>
          <w:szCs w:val="24"/>
          <w:lang w:eastAsia="es-ES"/>
        </w:rPr>
        <w:t xml:space="preserve"> Una de las características definitorias de una maqueta virtual es el grado de detalle de la información aportada, que puede ir desde terminaciones de carácter básico o conceptual a resul</w:t>
      </w:r>
      <w:bookmarkStart w:id="4" w:name="_GoBack"/>
      <w:bookmarkEnd w:id="4"/>
      <w:r w:rsidRPr="00933687">
        <w:rPr>
          <w:rFonts w:ascii="Times New Roman" w:eastAsia="Calibri" w:hAnsi="Times New Roman" w:cs="Times New Roman"/>
          <w:bCs/>
          <w:iCs/>
          <w:sz w:val="24"/>
          <w:szCs w:val="24"/>
          <w:lang w:eastAsia="es-ES"/>
        </w:rPr>
        <w:t>tados fotorrealistas. Resulta difícil determinar en qué momento se empiezan a utilizar</w:t>
      </w:r>
      <w:r w:rsidR="008C57D0" w:rsidRPr="00933687">
        <w:rPr>
          <w:rFonts w:ascii="Times New Roman" w:eastAsia="Calibri" w:hAnsi="Times New Roman" w:cs="Times New Roman"/>
          <w:bCs/>
          <w:iCs/>
          <w:sz w:val="24"/>
          <w:szCs w:val="24"/>
          <w:lang w:eastAsia="es-ES"/>
        </w:rPr>
        <w:t>,</w:t>
      </w:r>
      <w:r w:rsidRPr="00933687">
        <w:rPr>
          <w:rFonts w:ascii="Times New Roman" w:eastAsia="Calibri" w:hAnsi="Times New Roman" w:cs="Times New Roman"/>
          <w:bCs/>
          <w:iCs/>
          <w:sz w:val="24"/>
          <w:szCs w:val="24"/>
          <w:lang w:eastAsia="es-ES"/>
        </w:rPr>
        <w:t xml:space="preserve"> puesto que su uso no es generalizado y muchos arquitectos y escenógrafos siguen prefiriendo las maquetas físicas para esbozar sus ideas, o bien trabajan con ambas de forma paralela, pero su nacimiento y desarrollo se vincula muy estrechamente al desarrollo que, durante la última década, han experimentado los programas de tipo CAD.</w:t>
      </w: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bCs/>
          <w:i/>
          <w:iCs/>
          <w:sz w:val="24"/>
          <w:szCs w:val="24"/>
          <w:lang w:eastAsia="es-ES"/>
        </w:rPr>
      </w:pPr>
      <w:r w:rsidRPr="00933687">
        <w:rPr>
          <w:rFonts w:ascii="Times New Roman" w:eastAsia="Calibri" w:hAnsi="Times New Roman" w:cs="Times New Roman"/>
          <w:bCs/>
          <w:iCs/>
          <w:sz w:val="24"/>
          <w:szCs w:val="24"/>
          <w:lang w:eastAsia="es-ES"/>
        </w:rPr>
        <w:t xml:space="preserve">Existen muchas tipologías de maquetas virtuales: de divulgación, didáctica, métrica, restauración... A escalas inferiores (reproducciones); a la misma escala (sustitución de piezas); de puntos; de caras; con geometría simplificada o real; fotorrealista; texturizada; fotografía 360°; </w:t>
      </w:r>
      <w:r w:rsidRPr="00933687">
        <w:rPr>
          <w:rFonts w:ascii="Times New Roman" w:eastAsia="Calibri" w:hAnsi="Times New Roman" w:cs="Times New Roman"/>
          <w:bCs/>
          <w:i/>
          <w:iCs/>
          <w:sz w:val="24"/>
          <w:szCs w:val="24"/>
          <w:lang w:eastAsia="es-ES"/>
        </w:rPr>
        <w:t>pan view</w:t>
      </w:r>
      <w:r w:rsidRPr="00933687">
        <w:rPr>
          <w:rFonts w:ascii="Times New Roman" w:eastAsia="Calibri" w:hAnsi="Times New Roman" w:cs="Times New Roman"/>
          <w:bCs/>
          <w:iCs/>
          <w:sz w:val="24"/>
          <w:szCs w:val="24"/>
          <w:lang w:eastAsia="es-ES"/>
        </w:rPr>
        <w:t>; realidad aumentada</w:t>
      </w:r>
      <w:r w:rsidR="00786108" w:rsidRPr="00933687">
        <w:rPr>
          <w:rFonts w:ascii="Times New Roman" w:eastAsia="Calibri" w:hAnsi="Times New Roman" w:cs="Times New Roman"/>
          <w:bCs/>
          <w:iCs/>
          <w:sz w:val="24"/>
          <w:szCs w:val="24"/>
          <w:lang w:eastAsia="es-ES"/>
        </w:rPr>
        <w:t xml:space="preserve">… </w:t>
      </w:r>
      <w:r w:rsidR="00F4401E" w:rsidRPr="00933687">
        <w:rPr>
          <w:rFonts w:ascii="Times New Roman" w:eastAsia="Calibri" w:hAnsi="Times New Roman" w:cs="Times New Roman"/>
          <w:bCs/>
          <w:iCs/>
          <w:sz w:val="24"/>
          <w:szCs w:val="24"/>
          <w:lang w:eastAsia="es-ES"/>
        </w:rPr>
        <w:t>(</w:t>
      </w:r>
      <w:r w:rsidRPr="00933687">
        <w:rPr>
          <w:rFonts w:ascii="Times New Roman" w:eastAsia="Calibri" w:hAnsi="Times New Roman" w:cs="Times New Roman"/>
          <w:bCs/>
          <w:iCs/>
          <w:sz w:val="24"/>
          <w:szCs w:val="24"/>
          <w:lang w:eastAsia="es-ES"/>
        </w:rPr>
        <w:t>Herrero</w:t>
      </w:r>
      <w:r w:rsidR="00786108" w:rsidRPr="00933687">
        <w:rPr>
          <w:rFonts w:ascii="Times New Roman" w:eastAsia="Calibri" w:hAnsi="Times New Roman" w:cs="Times New Roman"/>
          <w:bCs/>
          <w:iCs/>
          <w:sz w:val="24"/>
          <w:szCs w:val="24"/>
          <w:lang w:eastAsia="es-ES"/>
        </w:rPr>
        <w:t xml:space="preserve">, 2014: </w:t>
      </w:r>
      <w:r w:rsidRPr="00933687">
        <w:rPr>
          <w:rFonts w:ascii="Times New Roman" w:eastAsia="Calibri" w:hAnsi="Times New Roman" w:cs="Times New Roman"/>
          <w:bCs/>
          <w:iCs/>
          <w:sz w:val="24"/>
          <w:szCs w:val="24"/>
          <w:lang w:eastAsia="es-ES"/>
        </w:rPr>
        <w:t>191). Recientemente se han desarrollado aplicaciones informáticas mediante las cuales se puede vivir dentro de una maqueta virtual, es el caso de</w:t>
      </w:r>
      <w:r w:rsidR="00F4401E" w:rsidRPr="00933687">
        <w:rPr>
          <w:rFonts w:ascii="Times New Roman" w:eastAsia="Calibri" w:hAnsi="Times New Roman" w:cs="Times New Roman"/>
          <w:bCs/>
          <w:iCs/>
          <w:sz w:val="24"/>
          <w:szCs w:val="24"/>
          <w:lang w:eastAsia="es-ES"/>
        </w:rPr>
        <w:t xml:space="preserve"> </w:t>
      </w:r>
      <w:r w:rsidRPr="00933687">
        <w:rPr>
          <w:rFonts w:ascii="Times New Roman" w:eastAsia="Calibri" w:hAnsi="Times New Roman" w:cs="Times New Roman"/>
          <w:bCs/>
          <w:i/>
          <w:iCs/>
          <w:sz w:val="24"/>
          <w:szCs w:val="24"/>
          <w:lang w:eastAsia="es-ES"/>
        </w:rPr>
        <w:t>Second</w:t>
      </w:r>
      <w:r w:rsidR="00F4401E" w:rsidRPr="00933687">
        <w:rPr>
          <w:rFonts w:ascii="Times New Roman" w:eastAsia="Calibri" w:hAnsi="Times New Roman" w:cs="Times New Roman"/>
          <w:bCs/>
          <w:i/>
          <w:iCs/>
          <w:sz w:val="24"/>
          <w:szCs w:val="24"/>
          <w:lang w:eastAsia="es-ES"/>
        </w:rPr>
        <w:t xml:space="preserve"> </w:t>
      </w:r>
      <w:r w:rsidRPr="00933687">
        <w:rPr>
          <w:rFonts w:ascii="Times New Roman" w:eastAsia="Calibri" w:hAnsi="Times New Roman" w:cs="Times New Roman"/>
          <w:bCs/>
          <w:i/>
          <w:iCs/>
          <w:sz w:val="24"/>
          <w:szCs w:val="24"/>
          <w:lang w:eastAsia="es-ES"/>
        </w:rPr>
        <w:t>Life</w:t>
      </w:r>
      <w:r w:rsidRPr="00933687">
        <w:rPr>
          <w:rFonts w:ascii="Times New Roman" w:eastAsia="Calibri" w:hAnsi="Times New Roman" w:cs="Times New Roman"/>
          <w:bCs/>
          <w:iCs/>
          <w:sz w:val="24"/>
          <w:szCs w:val="24"/>
          <w:lang w:eastAsia="es-ES"/>
        </w:rPr>
        <w:t xml:space="preserve"> o juegos como los </w:t>
      </w:r>
      <w:r w:rsidRPr="00933687">
        <w:rPr>
          <w:rFonts w:ascii="Times New Roman" w:eastAsia="Calibri" w:hAnsi="Times New Roman" w:cs="Times New Roman"/>
          <w:bCs/>
          <w:i/>
          <w:iCs/>
          <w:sz w:val="24"/>
          <w:szCs w:val="24"/>
          <w:lang w:eastAsia="es-ES"/>
        </w:rPr>
        <w:t>Sims.</w:t>
      </w:r>
    </w:p>
    <w:p w:rsidR="00FA1244" w:rsidRPr="00933687" w:rsidRDefault="00FA1244" w:rsidP="00437D5B">
      <w:pPr>
        <w:autoSpaceDE w:val="0"/>
        <w:autoSpaceDN w:val="0"/>
        <w:adjustRightInd w:val="0"/>
        <w:spacing w:after="0" w:line="360" w:lineRule="auto"/>
        <w:ind w:firstLine="708"/>
        <w:jc w:val="both"/>
        <w:rPr>
          <w:rFonts w:ascii="Times New Roman" w:eastAsia="Calibri" w:hAnsi="Times New Roman" w:cs="Times New Roman"/>
          <w:bCs/>
          <w:i/>
          <w:iCs/>
          <w:sz w:val="24"/>
          <w:szCs w:val="24"/>
          <w:lang w:eastAsia="es-ES"/>
        </w:rPr>
      </w:pPr>
    </w:p>
    <w:p w:rsidR="00FA1244" w:rsidRPr="00933687" w:rsidRDefault="00FA1244" w:rsidP="00437D5B">
      <w:pPr>
        <w:autoSpaceDE w:val="0"/>
        <w:autoSpaceDN w:val="0"/>
        <w:adjustRightInd w:val="0"/>
        <w:spacing w:after="0" w:line="360" w:lineRule="auto"/>
        <w:ind w:firstLine="708"/>
        <w:jc w:val="both"/>
        <w:rPr>
          <w:rFonts w:ascii="Times New Roman" w:eastAsia="Calibri" w:hAnsi="Times New Roman" w:cs="Times New Roman"/>
          <w:bCs/>
          <w:i/>
          <w:iCs/>
          <w:sz w:val="24"/>
          <w:szCs w:val="24"/>
          <w:lang w:eastAsia="es-ES"/>
        </w:rPr>
      </w:pPr>
    </w:p>
    <w:tbl>
      <w:tblPr>
        <w:tblW w:w="0" w:type="auto"/>
        <w:tblLook w:val="04A0" w:firstRow="1" w:lastRow="0" w:firstColumn="1" w:lastColumn="0" w:noHBand="0" w:noVBand="1"/>
      </w:tblPr>
      <w:tblGrid>
        <w:gridCol w:w="8644"/>
      </w:tblGrid>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noProof/>
                <w:sz w:val="24"/>
                <w:szCs w:val="24"/>
                <w:lang w:eastAsia="es-ES"/>
              </w:rPr>
              <w:lastRenderedPageBreak/>
              <w:drawing>
                <wp:inline distT="0" distB="0" distL="0" distR="0" wp14:anchorId="24725E4E" wp14:editId="529898DF">
                  <wp:extent cx="4883785" cy="23247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785" cy="2324735"/>
                          </a:xfrm>
                          <a:prstGeom prst="rect">
                            <a:avLst/>
                          </a:prstGeom>
                          <a:noFill/>
                          <a:ln>
                            <a:noFill/>
                          </a:ln>
                        </pic:spPr>
                      </pic:pic>
                    </a:graphicData>
                  </a:graphic>
                </wp:inline>
              </w:drawing>
            </w:r>
          </w:p>
        </w:tc>
      </w:tr>
      <w:tr w:rsidR="00AE578A" w:rsidRPr="00933687" w:rsidTr="009F24D7">
        <w:tc>
          <w:tcPr>
            <w:tcW w:w="8644" w:type="dxa"/>
            <w:shd w:val="clear" w:color="auto" w:fill="auto"/>
          </w:tcPr>
          <w:p w:rsidR="00AE578A" w:rsidRPr="00933687" w:rsidRDefault="009370B0" w:rsidP="00437D5B">
            <w:pPr>
              <w:spacing w:after="0" w:line="360" w:lineRule="auto"/>
              <w:jc w:val="both"/>
              <w:rPr>
                <w:rFonts w:ascii="Times New Roman" w:eastAsia="Times New Roman" w:hAnsi="Times New Roman" w:cs="Times New Roman"/>
                <w:bCs/>
                <w:sz w:val="18"/>
                <w:szCs w:val="18"/>
                <w:lang w:eastAsia="es-ES"/>
              </w:rPr>
            </w:pPr>
            <w:bookmarkStart w:id="5" w:name="_Toc515388658"/>
            <w:r w:rsidRPr="00933687">
              <w:rPr>
                <w:rFonts w:ascii="Times New Roman" w:eastAsia="Times New Roman" w:hAnsi="Times New Roman" w:cs="Times New Roman"/>
                <w:b/>
                <w:bCs/>
                <w:sz w:val="18"/>
                <w:szCs w:val="18"/>
                <w:lang w:eastAsia="es-ES"/>
              </w:rPr>
              <w:t>Fig.1</w:t>
            </w:r>
            <w:r w:rsidR="00AE578A" w:rsidRPr="00933687">
              <w:rPr>
                <w:rFonts w:ascii="Times New Roman" w:eastAsia="Times New Roman" w:hAnsi="Times New Roman" w:cs="Times New Roman"/>
                <w:b/>
                <w:bCs/>
                <w:sz w:val="18"/>
                <w:szCs w:val="18"/>
                <w:lang w:eastAsia="es-ES"/>
              </w:rPr>
              <w:t>.</w:t>
            </w:r>
            <w:r w:rsidR="00786108" w:rsidRPr="00933687">
              <w:rPr>
                <w:rFonts w:ascii="Times New Roman" w:eastAsia="Calibri" w:hAnsi="Times New Roman" w:cs="Times New Roman"/>
                <w:iCs/>
                <w:sz w:val="18"/>
                <w:szCs w:val="18"/>
                <w:lang w:eastAsia="es-ES"/>
              </w:rPr>
              <w:t>Calmet</w:t>
            </w:r>
            <w:r w:rsidR="00F4401E" w:rsidRPr="00933687">
              <w:rPr>
                <w:rFonts w:ascii="Times New Roman" w:eastAsia="Calibri" w:hAnsi="Times New Roman" w:cs="Times New Roman"/>
                <w:iCs/>
                <w:sz w:val="18"/>
                <w:szCs w:val="18"/>
                <w:lang w:eastAsia="es-ES"/>
              </w:rPr>
              <w:t xml:space="preserve"> </w:t>
            </w:r>
            <w:r w:rsidR="00786108" w:rsidRPr="00933687">
              <w:rPr>
                <w:rFonts w:ascii="Times New Roman" w:eastAsia="Calibri" w:hAnsi="Times New Roman" w:cs="Times New Roman"/>
                <w:iCs/>
                <w:sz w:val="18"/>
                <w:szCs w:val="18"/>
                <w:lang w:eastAsia="es-ES"/>
              </w:rPr>
              <w:t>y Estela</w:t>
            </w:r>
            <w:r w:rsidRPr="00933687">
              <w:rPr>
                <w:rFonts w:ascii="Times New Roman" w:eastAsia="Calibri" w:hAnsi="Times New Roman" w:cs="Times New Roman"/>
                <w:iCs/>
                <w:sz w:val="18"/>
                <w:szCs w:val="18"/>
                <w:lang w:eastAsia="es-ES"/>
              </w:rPr>
              <w:t xml:space="preserve"> (201</w:t>
            </w:r>
            <w:r w:rsidR="00786108" w:rsidRPr="00933687">
              <w:rPr>
                <w:rFonts w:ascii="Times New Roman" w:eastAsia="Calibri" w:hAnsi="Times New Roman" w:cs="Times New Roman"/>
                <w:iCs/>
                <w:sz w:val="18"/>
                <w:szCs w:val="18"/>
                <w:lang w:eastAsia="es-ES"/>
              </w:rPr>
              <w:t>6), “</w:t>
            </w:r>
            <w:r w:rsidR="00AE578A" w:rsidRPr="00933687">
              <w:rPr>
                <w:rFonts w:ascii="Times New Roman" w:eastAsia="Times New Roman" w:hAnsi="Times New Roman" w:cs="Times New Roman"/>
                <w:bCs/>
                <w:sz w:val="18"/>
                <w:szCs w:val="18"/>
                <w:lang w:eastAsia="es-ES"/>
              </w:rPr>
              <w:t xml:space="preserve">Fotografía de </w:t>
            </w:r>
            <w:r w:rsidR="00AE578A" w:rsidRPr="00933687">
              <w:rPr>
                <w:rFonts w:ascii="Times New Roman" w:eastAsia="Calibri" w:hAnsi="Times New Roman" w:cs="Times New Roman"/>
                <w:i/>
                <w:iCs/>
                <w:sz w:val="18"/>
                <w:szCs w:val="18"/>
                <w:lang w:eastAsia="es-ES"/>
              </w:rPr>
              <w:t>La sombra de Federico</w:t>
            </w:r>
            <w:r w:rsidR="00AE578A" w:rsidRPr="00933687">
              <w:rPr>
                <w:rFonts w:ascii="Times New Roman" w:eastAsia="Calibri" w:hAnsi="Times New Roman" w:cs="Times New Roman"/>
                <w:iCs/>
                <w:sz w:val="18"/>
                <w:szCs w:val="18"/>
                <w:lang w:eastAsia="es-ES"/>
              </w:rPr>
              <w:t>. Imagen renderizada</w:t>
            </w:r>
            <w:r w:rsidR="008C57D0" w:rsidRPr="00933687">
              <w:rPr>
                <w:rFonts w:ascii="Times New Roman" w:eastAsia="Calibri" w:hAnsi="Times New Roman" w:cs="Times New Roman"/>
                <w:iCs/>
                <w:sz w:val="18"/>
                <w:szCs w:val="18"/>
                <w:lang w:eastAsia="es-ES"/>
              </w:rPr>
              <w:t>,</w:t>
            </w:r>
            <w:r w:rsidR="00AE578A" w:rsidRPr="00933687">
              <w:rPr>
                <w:rFonts w:ascii="Times New Roman" w:eastAsia="Calibri" w:hAnsi="Times New Roman" w:cs="Times New Roman"/>
                <w:iCs/>
                <w:sz w:val="18"/>
                <w:szCs w:val="18"/>
                <w:lang w:eastAsia="es-ES"/>
              </w:rPr>
              <w:t xml:space="preserve"> boceto escenográfico en 3Ds Max – vista lateral</w:t>
            </w:r>
            <w:r w:rsidR="00786108" w:rsidRPr="00933687">
              <w:rPr>
                <w:rFonts w:ascii="Times New Roman" w:eastAsia="Calibri" w:hAnsi="Times New Roman" w:cs="Times New Roman"/>
                <w:iCs/>
                <w:sz w:val="18"/>
                <w:szCs w:val="18"/>
                <w:lang w:eastAsia="es-ES"/>
              </w:rPr>
              <w:t xml:space="preserve">”, en </w:t>
            </w:r>
            <w:r w:rsidR="00AE578A" w:rsidRPr="00933687">
              <w:rPr>
                <w:rFonts w:ascii="Times New Roman" w:eastAsia="Calibri" w:hAnsi="Times New Roman" w:cs="Times New Roman"/>
                <w:iCs/>
                <w:sz w:val="18"/>
                <w:szCs w:val="18"/>
                <w:lang w:eastAsia="es-ES"/>
              </w:rPr>
              <w:t xml:space="preserve">Calmet y Estela, </w:t>
            </w:r>
            <w:r w:rsidR="00786108" w:rsidRPr="00933687">
              <w:rPr>
                <w:rFonts w:ascii="Times New Roman" w:eastAsia="Calibri" w:hAnsi="Times New Roman" w:cs="Times New Roman"/>
                <w:i/>
                <w:iCs/>
                <w:sz w:val="18"/>
                <w:szCs w:val="18"/>
                <w:lang w:eastAsia="es-ES"/>
              </w:rPr>
              <w:t>Escenografía II. Diseño de escenografía e iluminación con tecnología digital. AutoCAD.3Ds Max. Photoshop. Wysiwyg</w:t>
            </w:r>
            <w:r w:rsidR="00786108" w:rsidRPr="00933687">
              <w:rPr>
                <w:rFonts w:ascii="Times New Roman" w:eastAsia="Calibri" w:hAnsi="Times New Roman" w:cs="Times New Roman"/>
                <w:iCs/>
                <w:sz w:val="18"/>
                <w:szCs w:val="18"/>
                <w:lang w:eastAsia="es-ES"/>
              </w:rPr>
              <w:t xml:space="preserve">, Buenos Aires, Ediciones de la flor, </w:t>
            </w:r>
            <w:r w:rsidR="00AE578A" w:rsidRPr="00933687">
              <w:rPr>
                <w:rFonts w:ascii="Times New Roman" w:eastAsia="Calibri" w:hAnsi="Times New Roman" w:cs="Times New Roman"/>
                <w:iCs/>
                <w:sz w:val="18"/>
                <w:szCs w:val="18"/>
                <w:lang w:eastAsia="es-ES"/>
              </w:rPr>
              <w:t>p.</w:t>
            </w:r>
            <w:r w:rsidR="00B71144" w:rsidRPr="00933687">
              <w:rPr>
                <w:rFonts w:ascii="Times New Roman" w:eastAsia="Calibri" w:hAnsi="Times New Roman" w:cs="Times New Roman"/>
                <w:iCs/>
                <w:sz w:val="18"/>
                <w:szCs w:val="18"/>
                <w:lang w:eastAsia="es-ES"/>
              </w:rPr>
              <w:t>16</w:t>
            </w:r>
            <w:r w:rsidR="00AE578A" w:rsidRPr="00933687">
              <w:rPr>
                <w:rFonts w:ascii="Times New Roman" w:eastAsia="Calibri" w:hAnsi="Times New Roman" w:cs="Times New Roman"/>
                <w:iCs/>
                <w:sz w:val="18"/>
                <w:szCs w:val="18"/>
                <w:lang w:eastAsia="es-ES"/>
              </w:rPr>
              <w:t>.</w:t>
            </w:r>
            <w:bookmarkEnd w:id="5"/>
          </w:p>
        </w:tc>
      </w:tr>
    </w:tbl>
    <w:p w:rsidR="00B71144" w:rsidRPr="00933687" w:rsidRDefault="00B71144" w:rsidP="00437D5B">
      <w:pPr>
        <w:autoSpaceDE w:val="0"/>
        <w:autoSpaceDN w:val="0"/>
        <w:adjustRightInd w:val="0"/>
        <w:spacing w:after="0" w:line="360" w:lineRule="auto"/>
        <w:jc w:val="both"/>
        <w:rPr>
          <w:rFonts w:ascii="Times New Roman" w:eastAsia="Calibri" w:hAnsi="Times New Roman" w:cs="Times New Roman"/>
          <w:bCs/>
          <w:iCs/>
          <w:sz w:val="24"/>
          <w:szCs w:val="24"/>
          <w:lang w:eastAsia="es-ES"/>
        </w:rPr>
      </w:pP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A continuación se nombran las técnicas más divulgadas para la creación de maquetas virtuales:</w:t>
      </w:r>
    </w:p>
    <w:p w:rsidR="00AE578A" w:rsidRPr="00933687" w:rsidRDefault="00AE578A" w:rsidP="00437D5B">
      <w:pPr>
        <w:numPr>
          <w:ilvl w:val="0"/>
          <w:numId w:val="6"/>
        </w:numPr>
        <w:autoSpaceDE w:val="0"/>
        <w:autoSpaceDN w:val="0"/>
        <w:adjustRightInd w:val="0"/>
        <w:spacing w:after="0" w:line="360" w:lineRule="auto"/>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
          <w:bCs/>
          <w:iCs/>
          <w:sz w:val="24"/>
          <w:szCs w:val="24"/>
          <w:lang w:eastAsia="es-ES"/>
        </w:rPr>
        <w:t xml:space="preserve">Técnica de fotogrametría estereoscópica: </w:t>
      </w:r>
      <w:r w:rsidRPr="00933687">
        <w:rPr>
          <w:rFonts w:ascii="Times New Roman" w:eastAsia="Calibri" w:hAnsi="Times New Roman" w:cs="Times New Roman"/>
          <w:bCs/>
          <w:iCs/>
          <w:sz w:val="24"/>
          <w:szCs w:val="24"/>
          <w:lang w:eastAsia="es-ES"/>
        </w:rPr>
        <w:t>consiste en sustituir los ojos por dos fotografías del objeto que se desea documentar, que deben de estar separadas a una distancia determinada (base). Luego las fotografías se introducen en un restituidor (aparato óptico mecánico u ordenador), que permite la visión simultánea del par de fotos y, por tanto, del objeto de n</w:t>
      </w:r>
      <w:r w:rsidR="00F4401E" w:rsidRPr="00933687">
        <w:rPr>
          <w:rFonts w:ascii="Times New Roman" w:eastAsia="Calibri" w:hAnsi="Times New Roman" w:cs="Times New Roman"/>
          <w:bCs/>
          <w:iCs/>
          <w:sz w:val="24"/>
          <w:szCs w:val="24"/>
          <w:lang w:eastAsia="es-ES"/>
        </w:rPr>
        <w:t>uestra documentación en 3D (</w:t>
      </w:r>
      <w:r w:rsidR="00786108" w:rsidRPr="00933687">
        <w:rPr>
          <w:rFonts w:ascii="Times New Roman" w:eastAsia="Calibri" w:hAnsi="Times New Roman" w:cs="Times New Roman"/>
          <w:bCs/>
          <w:iCs/>
          <w:sz w:val="24"/>
          <w:szCs w:val="24"/>
          <w:lang w:eastAsia="es-ES"/>
        </w:rPr>
        <w:t xml:space="preserve">Herrero Marcos, 2014: </w:t>
      </w:r>
      <w:r w:rsidRPr="00933687">
        <w:rPr>
          <w:rFonts w:ascii="Times New Roman" w:eastAsia="Calibri" w:hAnsi="Times New Roman" w:cs="Times New Roman"/>
          <w:bCs/>
          <w:iCs/>
          <w:sz w:val="24"/>
          <w:szCs w:val="24"/>
          <w:lang w:eastAsia="es-ES"/>
        </w:rPr>
        <w:t>193). Esta técnica permite obtener r</w:t>
      </w:r>
      <w:r w:rsidR="00B71144" w:rsidRPr="00933687">
        <w:rPr>
          <w:rFonts w:ascii="Times New Roman" w:eastAsia="Calibri" w:hAnsi="Times New Roman" w:cs="Times New Roman"/>
          <w:bCs/>
          <w:iCs/>
          <w:sz w:val="24"/>
          <w:szCs w:val="24"/>
          <w:lang w:eastAsia="es-ES"/>
        </w:rPr>
        <w:t>esultados de altísima precisión</w:t>
      </w:r>
      <w:r w:rsidRPr="00933687">
        <w:rPr>
          <w:rFonts w:ascii="Times New Roman" w:eastAsia="Calibri" w:hAnsi="Times New Roman" w:cs="Times New Roman"/>
          <w:bCs/>
          <w:iCs/>
          <w:sz w:val="24"/>
          <w:szCs w:val="24"/>
          <w:lang w:eastAsia="es-ES"/>
        </w:rPr>
        <w:t xml:space="preserve"> geométrica, resultando ser</w:t>
      </w:r>
      <w:r w:rsidR="008C57D0" w:rsidRPr="00933687">
        <w:rPr>
          <w:rFonts w:ascii="Times New Roman" w:eastAsia="Calibri" w:hAnsi="Times New Roman" w:cs="Times New Roman"/>
          <w:bCs/>
          <w:iCs/>
          <w:sz w:val="24"/>
          <w:szCs w:val="24"/>
          <w:lang w:eastAsia="es-ES"/>
        </w:rPr>
        <w:t>,</w:t>
      </w:r>
      <w:r w:rsidRPr="00933687">
        <w:rPr>
          <w:rFonts w:ascii="Times New Roman" w:eastAsia="Calibri" w:hAnsi="Times New Roman" w:cs="Times New Roman"/>
          <w:bCs/>
          <w:iCs/>
          <w:sz w:val="24"/>
          <w:szCs w:val="24"/>
          <w:lang w:eastAsia="es-ES"/>
        </w:rPr>
        <w:t xml:space="preserve"> al final</w:t>
      </w:r>
      <w:r w:rsidR="008C57D0" w:rsidRPr="00933687">
        <w:rPr>
          <w:rFonts w:ascii="Times New Roman" w:eastAsia="Calibri" w:hAnsi="Times New Roman" w:cs="Times New Roman"/>
          <w:bCs/>
          <w:iCs/>
          <w:sz w:val="24"/>
          <w:szCs w:val="24"/>
          <w:lang w:eastAsia="es-ES"/>
        </w:rPr>
        <w:t>,</w:t>
      </w:r>
      <w:r w:rsidRPr="00933687">
        <w:rPr>
          <w:rFonts w:ascii="Times New Roman" w:eastAsia="Calibri" w:hAnsi="Times New Roman" w:cs="Times New Roman"/>
          <w:bCs/>
          <w:iCs/>
          <w:sz w:val="24"/>
          <w:szCs w:val="24"/>
          <w:lang w:eastAsia="es-ES"/>
        </w:rPr>
        <w:t xml:space="preserve"> un calco en 3D del modelo a representar.</w:t>
      </w:r>
    </w:p>
    <w:p w:rsidR="00AE578A" w:rsidRPr="00933687" w:rsidRDefault="00AE578A" w:rsidP="00437D5B">
      <w:pPr>
        <w:numPr>
          <w:ilvl w:val="0"/>
          <w:numId w:val="6"/>
        </w:numPr>
        <w:autoSpaceDE w:val="0"/>
        <w:autoSpaceDN w:val="0"/>
        <w:adjustRightInd w:val="0"/>
        <w:spacing w:after="0" w:line="360" w:lineRule="auto"/>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
          <w:bCs/>
          <w:iCs/>
          <w:sz w:val="24"/>
          <w:szCs w:val="24"/>
          <w:lang w:eastAsia="es-ES"/>
        </w:rPr>
        <w:t>Rectificación fotográfica</w:t>
      </w:r>
      <w:r w:rsidRPr="00933687">
        <w:rPr>
          <w:rFonts w:ascii="Times New Roman" w:eastAsia="Calibri" w:hAnsi="Times New Roman" w:cs="Times New Roman"/>
          <w:bCs/>
          <w:iCs/>
          <w:sz w:val="24"/>
          <w:szCs w:val="24"/>
          <w:lang w:eastAsia="es-ES"/>
        </w:rPr>
        <w:t>: transforma las vistas diédricas de una fotografía en un modelo en perspectiva.</w:t>
      </w:r>
    </w:p>
    <w:p w:rsidR="00AE578A" w:rsidRPr="00933687" w:rsidRDefault="00AE578A" w:rsidP="00437D5B">
      <w:pPr>
        <w:numPr>
          <w:ilvl w:val="0"/>
          <w:numId w:val="6"/>
        </w:numPr>
        <w:autoSpaceDE w:val="0"/>
        <w:autoSpaceDN w:val="0"/>
        <w:adjustRightInd w:val="0"/>
        <w:spacing w:after="0" w:line="360" w:lineRule="auto"/>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
          <w:bCs/>
          <w:iCs/>
          <w:sz w:val="24"/>
          <w:szCs w:val="24"/>
          <w:lang w:eastAsia="es-ES"/>
        </w:rPr>
        <w:t xml:space="preserve">Modelado digital: </w:t>
      </w:r>
      <w:r w:rsidR="00B71144" w:rsidRPr="00933687">
        <w:rPr>
          <w:rFonts w:ascii="Times New Roman" w:eastAsia="Calibri" w:hAnsi="Times New Roman" w:cs="Times New Roman"/>
          <w:bCs/>
          <w:iCs/>
          <w:sz w:val="24"/>
          <w:szCs w:val="24"/>
          <w:lang w:eastAsia="es-ES"/>
        </w:rPr>
        <w:t>se realiza empleando softwares</w:t>
      </w:r>
      <w:r w:rsidRPr="00933687">
        <w:rPr>
          <w:rFonts w:ascii="Times New Roman" w:eastAsia="Calibri" w:hAnsi="Times New Roman" w:cs="Times New Roman"/>
          <w:bCs/>
          <w:iCs/>
          <w:sz w:val="24"/>
          <w:szCs w:val="24"/>
          <w:lang w:eastAsia="es-ES"/>
        </w:rPr>
        <w:t xml:space="preserve"> específicos que reconstruyen el modelo según se va esculpiendo pixel a pixel</w:t>
      </w:r>
      <w:r w:rsidR="00F4401E" w:rsidRPr="00933687">
        <w:rPr>
          <w:rFonts w:ascii="Times New Roman" w:eastAsia="Calibri" w:hAnsi="Times New Roman" w:cs="Times New Roman"/>
          <w:bCs/>
          <w:iCs/>
          <w:sz w:val="24"/>
          <w:szCs w:val="24"/>
          <w:lang w:eastAsia="es-ES"/>
        </w:rPr>
        <w:t>.</w:t>
      </w:r>
      <w:r w:rsidRPr="00933687">
        <w:rPr>
          <w:rFonts w:ascii="Times New Roman" w:eastAsia="Calibri" w:hAnsi="Times New Roman" w:cs="Times New Roman"/>
          <w:bCs/>
          <w:iCs/>
          <w:sz w:val="24"/>
          <w:szCs w:val="24"/>
          <w:vertAlign w:val="superscript"/>
          <w:lang w:eastAsia="es-ES"/>
        </w:rPr>
        <w:footnoteReference w:id="1"/>
      </w:r>
    </w:p>
    <w:p w:rsidR="00AE578A" w:rsidRPr="00933687" w:rsidRDefault="00AE578A" w:rsidP="00437D5B">
      <w:pPr>
        <w:numPr>
          <w:ilvl w:val="0"/>
          <w:numId w:val="6"/>
        </w:numPr>
        <w:autoSpaceDE w:val="0"/>
        <w:autoSpaceDN w:val="0"/>
        <w:adjustRightInd w:val="0"/>
        <w:spacing w:after="0" w:line="360" w:lineRule="auto"/>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
          <w:bCs/>
          <w:iCs/>
          <w:sz w:val="24"/>
          <w:szCs w:val="24"/>
          <w:lang w:eastAsia="es-ES"/>
        </w:rPr>
        <w:t>Tallado digital</w:t>
      </w:r>
      <w:r w:rsidR="009370B0" w:rsidRPr="00933687">
        <w:rPr>
          <w:rFonts w:ascii="Times New Roman" w:eastAsia="Calibri" w:hAnsi="Times New Roman" w:cs="Times New Roman"/>
          <w:bCs/>
          <w:iCs/>
          <w:sz w:val="24"/>
          <w:szCs w:val="24"/>
          <w:lang w:eastAsia="es-ES"/>
        </w:rPr>
        <w:t xml:space="preserve">: </w:t>
      </w:r>
      <w:r w:rsidRPr="00933687">
        <w:rPr>
          <w:rFonts w:ascii="Times New Roman" w:eastAsia="Calibri" w:hAnsi="Times New Roman" w:cs="Times New Roman"/>
          <w:bCs/>
          <w:iCs/>
          <w:sz w:val="24"/>
          <w:szCs w:val="24"/>
          <w:lang w:eastAsia="es-ES"/>
        </w:rPr>
        <w:t xml:space="preserve">algunos de los procesos de CAD/CAM, como los que usan láser o fresadoras, son sustractivos, lo que significa que eliminan material de un bloque para dejar los elementos relevantes. En cambio, otros procesos son aditivos e implican la acumulación de material. Un ejemplo de esto último sería </w:t>
      </w:r>
      <w:r w:rsidRPr="00933687">
        <w:rPr>
          <w:rFonts w:ascii="Times New Roman" w:eastAsia="Calibri" w:hAnsi="Times New Roman" w:cs="Times New Roman"/>
          <w:bCs/>
          <w:iCs/>
          <w:sz w:val="24"/>
          <w:szCs w:val="24"/>
          <w:lang w:eastAsia="es-ES"/>
        </w:rPr>
        <w:lastRenderedPageBreak/>
        <w:t>una maqueta creada topográfic</w:t>
      </w:r>
      <w:r w:rsidR="008C57D0" w:rsidRPr="00933687">
        <w:rPr>
          <w:rFonts w:ascii="Times New Roman" w:eastAsia="Calibri" w:hAnsi="Times New Roman" w:cs="Times New Roman"/>
          <w:bCs/>
          <w:iCs/>
          <w:sz w:val="24"/>
          <w:szCs w:val="24"/>
          <w:lang w:eastAsia="es-ES"/>
        </w:rPr>
        <w:t>amente. L</w:t>
      </w:r>
      <w:r w:rsidRPr="00933687">
        <w:rPr>
          <w:rFonts w:ascii="Times New Roman" w:eastAsia="Calibri" w:hAnsi="Times New Roman" w:cs="Times New Roman"/>
          <w:bCs/>
          <w:iCs/>
          <w:sz w:val="24"/>
          <w:szCs w:val="24"/>
          <w:lang w:eastAsia="es-ES"/>
        </w:rPr>
        <w:t>as fases por las que pasaría una maqueta de este tipo serían las siguientes:</w:t>
      </w:r>
    </w:p>
    <w:p w:rsidR="00AE578A" w:rsidRPr="00933687" w:rsidRDefault="00AE578A" w:rsidP="00437D5B">
      <w:pPr>
        <w:autoSpaceDE w:val="0"/>
        <w:autoSpaceDN w:val="0"/>
        <w:adjustRightInd w:val="0"/>
        <w:spacing w:after="0" w:line="360" w:lineRule="auto"/>
        <w:ind w:left="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1º. Producción de un diseño en CAD.</w:t>
      </w:r>
    </w:p>
    <w:p w:rsidR="00AE578A" w:rsidRPr="00933687" w:rsidRDefault="00AE578A" w:rsidP="00437D5B">
      <w:pPr>
        <w:autoSpaceDE w:val="0"/>
        <w:autoSpaceDN w:val="0"/>
        <w:adjustRightInd w:val="0"/>
        <w:spacing w:after="0" w:line="360" w:lineRule="auto"/>
        <w:ind w:left="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2º. Construcción de una maqueta digital en 3D.</w:t>
      </w:r>
    </w:p>
    <w:p w:rsidR="00AE578A" w:rsidRPr="00933687" w:rsidRDefault="00AE578A" w:rsidP="00437D5B">
      <w:pPr>
        <w:autoSpaceDE w:val="0"/>
        <w:autoSpaceDN w:val="0"/>
        <w:adjustRightInd w:val="0"/>
        <w:spacing w:after="0" w:line="360" w:lineRule="auto"/>
        <w:ind w:left="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3º. Realización de una maqueta física a partir de toda la información digital que procesa una máquina de prototipado rápido.</w:t>
      </w:r>
    </w:p>
    <w:p w:rsidR="00AE578A" w:rsidRPr="00933687" w:rsidRDefault="00AE578A" w:rsidP="00437D5B">
      <w:pPr>
        <w:autoSpaceDE w:val="0"/>
        <w:autoSpaceDN w:val="0"/>
        <w:adjustRightInd w:val="0"/>
        <w:spacing w:after="0" w:line="360" w:lineRule="auto"/>
        <w:ind w:left="708"/>
        <w:jc w:val="both"/>
        <w:rPr>
          <w:rFonts w:ascii="Times New Roman" w:eastAsia="Calibri" w:hAnsi="Times New Roman" w:cs="Times New Roman"/>
          <w:bCs/>
          <w:iCs/>
          <w:sz w:val="24"/>
          <w:szCs w:val="24"/>
          <w:lang w:eastAsia="es-ES"/>
        </w:rPr>
      </w:pPr>
      <w:r w:rsidRPr="00933687">
        <w:rPr>
          <w:rFonts w:ascii="Times New Roman" w:eastAsia="Calibri" w:hAnsi="Times New Roman" w:cs="Times New Roman"/>
          <w:bCs/>
          <w:iCs/>
          <w:sz w:val="24"/>
          <w:szCs w:val="24"/>
          <w:lang w:eastAsia="es-ES"/>
        </w:rPr>
        <w:t>4º. Limpieza de la maqueta con un aerógrafo para retirar el polvo. Protección con un aerosol</w:t>
      </w:r>
      <w:r w:rsidR="008C57D0" w:rsidRPr="00933687">
        <w:rPr>
          <w:rFonts w:ascii="Times New Roman" w:eastAsia="Calibri" w:hAnsi="Times New Roman" w:cs="Times New Roman"/>
          <w:bCs/>
          <w:iCs/>
          <w:sz w:val="24"/>
          <w:szCs w:val="24"/>
          <w:lang w:eastAsia="es-ES"/>
        </w:rPr>
        <w:t xml:space="preserve"> (Dunn, 2010)</w:t>
      </w:r>
      <w:r w:rsidRPr="00933687">
        <w:rPr>
          <w:rFonts w:ascii="Times New Roman" w:eastAsia="Calibri" w:hAnsi="Times New Roman" w:cs="Times New Roman"/>
          <w:bCs/>
          <w:iCs/>
          <w:sz w:val="24"/>
          <w:szCs w:val="24"/>
          <w:lang w:eastAsia="es-ES"/>
        </w:rPr>
        <w:t>.</w:t>
      </w:r>
    </w:p>
    <w:p w:rsidR="00F4401E" w:rsidRPr="00933687" w:rsidRDefault="00F4401E" w:rsidP="00437D5B">
      <w:pPr>
        <w:autoSpaceDE w:val="0"/>
        <w:autoSpaceDN w:val="0"/>
        <w:adjustRightInd w:val="0"/>
        <w:spacing w:after="0" w:line="360" w:lineRule="auto"/>
        <w:ind w:left="708"/>
        <w:jc w:val="both"/>
        <w:rPr>
          <w:rFonts w:ascii="Times New Roman" w:eastAsia="Calibri" w:hAnsi="Times New Roman" w:cs="Times New Roman"/>
          <w:bCs/>
          <w:iCs/>
          <w:sz w:val="24"/>
          <w:szCs w:val="24"/>
          <w:lang w:eastAsia="es-ES"/>
        </w:rPr>
      </w:pPr>
    </w:p>
    <w:p w:rsidR="00AE578A" w:rsidRPr="00933687" w:rsidRDefault="001C10F5" w:rsidP="00437D5B">
      <w:pPr>
        <w:keepNext/>
        <w:spacing w:after="0" w:line="360" w:lineRule="auto"/>
        <w:ind w:left="698"/>
        <w:jc w:val="both"/>
        <w:outlineLvl w:val="1"/>
        <w:rPr>
          <w:rFonts w:ascii="Times New Roman" w:eastAsia="Calibri" w:hAnsi="Times New Roman" w:cs="Times New Roman"/>
          <w:b/>
          <w:bCs/>
          <w:iCs/>
          <w:sz w:val="24"/>
          <w:szCs w:val="24"/>
          <w:lang w:eastAsia="es-ES"/>
        </w:rPr>
      </w:pPr>
      <w:bookmarkStart w:id="6" w:name="_Toc514259383"/>
      <w:bookmarkStart w:id="7" w:name="_Toc514262107"/>
      <w:r w:rsidRPr="00933687">
        <w:rPr>
          <w:rFonts w:ascii="Times New Roman" w:eastAsia="Calibri" w:hAnsi="Times New Roman" w:cs="Times New Roman"/>
          <w:b/>
          <w:bCs/>
          <w:iCs/>
          <w:sz w:val="24"/>
          <w:szCs w:val="24"/>
          <w:lang w:eastAsia="es-ES"/>
        </w:rPr>
        <w:t xml:space="preserve">2. </w:t>
      </w:r>
      <w:r w:rsidR="00AE578A" w:rsidRPr="00933687">
        <w:rPr>
          <w:rFonts w:ascii="Times New Roman" w:eastAsia="Calibri" w:hAnsi="Times New Roman" w:cs="Times New Roman"/>
          <w:b/>
          <w:bCs/>
          <w:iCs/>
          <w:sz w:val="24"/>
          <w:szCs w:val="24"/>
          <w:lang w:eastAsia="es-ES"/>
        </w:rPr>
        <w:t>Aproximación pedagógica</w:t>
      </w:r>
      <w:bookmarkEnd w:id="6"/>
      <w:bookmarkEnd w:id="7"/>
    </w:p>
    <w:p w:rsidR="00AE578A" w:rsidRPr="00933687" w:rsidRDefault="001C10F5" w:rsidP="00437D5B">
      <w:pPr>
        <w:keepNext/>
        <w:spacing w:after="0" w:line="360" w:lineRule="auto"/>
        <w:ind w:left="708"/>
        <w:jc w:val="both"/>
        <w:outlineLvl w:val="2"/>
        <w:rPr>
          <w:rFonts w:ascii="Times New Roman" w:eastAsia="Calibri" w:hAnsi="Times New Roman" w:cs="Times New Roman"/>
          <w:b/>
          <w:bCs/>
          <w:sz w:val="24"/>
          <w:szCs w:val="24"/>
          <w:lang w:eastAsia="es-ES"/>
        </w:rPr>
      </w:pPr>
      <w:bookmarkStart w:id="8" w:name="_Toc514259384"/>
      <w:bookmarkStart w:id="9" w:name="_Toc514262108"/>
      <w:r w:rsidRPr="00933687">
        <w:rPr>
          <w:rFonts w:ascii="Times New Roman" w:eastAsia="Calibri" w:hAnsi="Times New Roman" w:cs="Times New Roman"/>
          <w:b/>
          <w:bCs/>
          <w:sz w:val="24"/>
          <w:szCs w:val="24"/>
          <w:lang w:eastAsia="es-ES"/>
        </w:rPr>
        <w:t xml:space="preserve">2.1. </w:t>
      </w:r>
      <w:r w:rsidR="00AE578A" w:rsidRPr="00933687">
        <w:rPr>
          <w:rFonts w:ascii="Times New Roman" w:eastAsia="Calibri" w:hAnsi="Times New Roman" w:cs="Times New Roman"/>
          <w:b/>
          <w:bCs/>
          <w:sz w:val="24"/>
          <w:szCs w:val="24"/>
          <w:lang w:eastAsia="es-ES"/>
        </w:rPr>
        <w:t>Aportaciones didácticas de escenógrafos representativos</w:t>
      </w:r>
      <w:bookmarkEnd w:id="8"/>
      <w:bookmarkEnd w:id="9"/>
    </w:p>
    <w:p w:rsidR="00AE578A" w:rsidRPr="00933687" w:rsidRDefault="00AE578A" w:rsidP="00437D5B">
      <w:pPr>
        <w:widowControl w:val="0"/>
        <w:suppressAutoHyphens/>
        <w:autoSpaceDE w:val="0"/>
        <w:spacing w:after="0" w:line="360" w:lineRule="auto"/>
        <w:ind w:firstLine="708"/>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 xml:space="preserve">Existen multitud de tratados, diccionarios y manuales que definen y acotan el término </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escenográfico</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 xml:space="preserve">, pero el campo de estudio se reduce considerablemente cuando intentamos hablar de un método didáctico para la creación de escenografías. ¿Cómo se diseña una escenografía?, ¿qué puntos o pasos se deben seguir para construir un espacio? Y, más complicado aún, ¿cómo se puede enseñar a hacerlo? Para encontrar respuesta a estas preguntas resulta imprescindible recurrir a las fuentes primarias del tema, que no son otras que los propios escenógrafos. En sus entrevistas y escritos, cuando los hacen, se localiza una importante fuente de información que aporta valiosos sistemas para abordar el diseño de una escenografía desde el ámbito pedagógico. </w:t>
      </w:r>
      <w:r w:rsidR="008C57D0" w:rsidRPr="00933687">
        <w:rPr>
          <w:rFonts w:ascii="Times New Roman" w:eastAsia="MS Mincho" w:hAnsi="Times New Roman" w:cs="Times New Roman"/>
          <w:sz w:val="24"/>
          <w:szCs w:val="24"/>
          <w:lang w:eastAsia="zh-CN"/>
        </w:rPr>
        <w:t>Al analizar</w:t>
      </w:r>
      <w:r w:rsidRPr="00933687">
        <w:rPr>
          <w:rFonts w:ascii="Times New Roman" w:eastAsia="MS Mincho" w:hAnsi="Times New Roman" w:cs="Times New Roman"/>
          <w:sz w:val="24"/>
          <w:szCs w:val="24"/>
          <w:lang w:eastAsia="zh-CN"/>
        </w:rPr>
        <w:t xml:space="preserve"> escritos y reflexiones de escenógrafos, casi todos ellos docentes en algún</w:t>
      </w:r>
      <w:r w:rsidR="008C57D0" w:rsidRPr="00933687">
        <w:rPr>
          <w:rFonts w:ascii="Times New Roman" w:eastAsia="MS Mincho" w:hAnsi="Times New Roman" w:cs="Times New Roman"/>
          <w:sz w:val="24"/>
          <w:szCs w:val="24"/>
          <w:lang w:eastAsia="zh-CN"/>
        </w:rPr>
        <w:t xml:space="preserve"> momento de sus carreras, se ha podido recopilar las</w:t>
      </w:r>
      <w:r w:rsidRPr="00933687">
        <w:rPr>
          <w:rFonts w:ascii="Times New Roman" w:eastAsia="MS Mincho" w:hAnsi="Times New Roman" w:cs="Times New Roman"/>
          <w:sz w:val="24"/>
          <w:szCs w:val="24"/>
          <w:lang w:eastAsia="zh-CN"/>
        </w:rPr>
        <w:t xml:space="preserve"> metodologías que aportan al proceso de realización de una escenografía. Muchos de estos pedagogos y artistas citan la maqueta como recurso imprescindible, aunque la entienden de manera diversa.</w:t>
      </w:r>
    </w:p>
    <w:p w:rsidR="00D15579" w:rsidRPr="00933687" w:rsidRDefault="00AE578A" w:rsidP="00437D5B">
      <w:pPr>
        <w:widowControl w:val="0"/>
        <w:suppressAutoHyphens/>
        <w:autoSpaceDE w:val="0"/>
        <w:spacing w:after="0" w:line="360" w:lineRule="auto"/>
        <w:ind w:firstLine="708"/>
        <w:jc w:val="both"/>
        <w:rPr>
          <w:rFonts w:ascii="Times New Roman" w:eastAsia="Calibri" w:hAnsi="Times New Roman" w:cs="Times New Roman"/>
          <w:sz w:val="24"/>
          <w:szCs w:val="24"/>
          <w:lang w:val="es-ES_tradnl" w:eastAsia="es-ES"/>
        </w:rPr>
      </w:pPr>
      <w:r w:rsidRPr="00933687">
        <w:rPr>
          <w:rFonts w:ascii="Times New Roman" w:eastAsia="MS Mincho" w:hAnsi="Times New Roman" w:cs="Times New Roman"/>
          <w:sz w:val="24"/>
          <w:szCs w:val="24"/>
          <w:lang w:eastAsia="zh-CN"/>
        </w:rPr>
        <w:t>Por ejemplo, el escenógrafo brasileño José Carlos Serroni afirma que siempre emplea las maquetas para pensar el espacio escénico</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 xml:space="preserve"> considerándola la herramienta más útil en el proceso de definición de una escenografía </w:t>
      </w:r>
      <w:r w:rsidRPr="00933687">
        <w:rPr>
          <w:rFonts w:ascii="Times New Roman" w:eastAsia="Calibri" w:hAnsi="Times New Roman" w:cs="Times New Roman"/>
          <w:sz w:val="24"/>
          <w:szCs w:val="24"/>
          <w:lang w:val="es-ES_tradnl" w:eastAsia="es-ES"/>
        </w:rPr>
        <w:t>(Davis, 2002</w:t>
      </w:r>
      <w:r w:rsidR="00D15579" w:rsidRPr="00933687">
        <w:rPr>
          <w:rFonts w:ascii="Times New Roman" w:eastAsia="Calibri" w:hAnsi="Times New Roman" w:cs="Times New Roman"/>
          <w:sz w:val="24"/>
          <w:szCs w:val="24"/>
          <w:lang w:val="es-ES_tradnl" w:eastAsia="es-ES"/>
        </w:rPr>
        <w:t>: 106</w:t>
      </w:r>
      <w:r w:rsidRPr="00933687">
        <w:rPr>
          <w:rFonts w:ascii="Times New Roman" w:eastAsia="Calibri" w:hAnsi="Times New Roman" w:cs="Times New Roman"/>
          <w:sz w:val="24"/>
          <w:szCs w:val="24"/>
          <w:lang w:val="es-ES_tradnl" w:eastAsia="es-ES"/>
        </w:rPr>
        <w:t>).</w:t>
      </w:r>
    </w:p>
    <w:p w:rsidR="00AE578A" w:rsidRPr="00933687" w:rsidRDefault="00AE578A" w:rsidP="00437D5B">
      <w:pPr>
        <w:widowControl w:val="0"/>
        <w:suppressAutoHyphens/>
        <w:autoSpaceDE w:val="0"/>
        <w:spacing w:after="0" w:line="360" w:lineRule="auto"/>
        <w:ind w:firstLine="709"/>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 xml:space="preserve">Francisco Nieva (2000) en su </w:t>
      </w:r>
      <w:r w:rsidRPr="00933687">
        <w:rPr>
          <w:rFonts w:ascii="Times New Roman" w:eastAsia="MS Mincho" w:hAnsi="Times New Roman" w:cs="Times New Roman"/>
          <w:i/>
          <w:sz w:val="24"/>
          <w:szCs w:val="24"/>
          <w:lang w:eastAsia="zh-CN"/>
        </w:rPr>
        <w:t xml:space="preserve">Tratado de Escenografía </w:t>
      </w:r>
      <w:r w:rsidRPr="00933687">
        <w:rPr>
          <w:rFonts w:ascii="Times New Roman" w:eastAsia="MS Mincho" w:hAnsi="Times New Roman" w:cs="Times New Roman"/>
          <w:sz w:val="24"/>
          <w:szCs w:val="24"/>
          <w:lang w:eastAsia="zh-CN"/>
        </w:rPr>
        <w:t>recoge una serie de indicaciones para facilitar la labor de sus alumnos. Apunta que un proyecto de escenografía debe contar con una planta a escala del escenario, la distribución de los distintos elementos del decorado y una escena en perspectiva de cada escena, recomendando la escala 1:20 para los dibujos a color. Con respecto a las maquetas, señala que son “un complemento obligado del proyecto gráfico”</w:t>
      </w:r>
      <w:r w:rsidR="00F4401E" w:rsidRPr="00933687">
        <w:rPr>
          <w:rFonts w:ascii="Times New Roman" w:eastAsia="MS Mincho" w:hAnsi="Times New Roman" w:cs="Times New Roman"/>
          <w:sz w:val="24"/>
          <w:szCs w:val="24"/>
          <w:lang w:eastAsia="zh-CN"/>
        </w:rPr>
        <w:t xml:space="preserve"> </w:t>
      </w:r>
      <w:r w:rsidR="00D15579" w:rsidRPr="00933687">
        <w:rPr>
          <w:rFonts w:ascii="Times New Roman" w:eastAsia="MS Mincho" w:hAnsi="Times New Roman" w:cs="Times New Roman"/>
          <w:sz w:val="24"/>
          <w:szCs w:val="24"/>
          <w:lang w:eastAsia="zh-CN"/>
        </w:rPr>
        <w:t>(Nieva, 2000: 140)</w:t>
      </w:r>
      <w:r w:rsidR="008C57D0" w:rsidRPr="00933687">
        <w:rPr>
          <w:rFonts w:ascii="Times New Roman" w:eastAsia="MS Mincho" w:hAnsi="Times New Roman" w:cs="Times New Roman"/>
          <w:sz w:val="24"/>
          <w:szCs w:val="24"/>
          <w:lang w:eastAsia="zh-CN"/>
        </w:rPr>
        <w:t>, ya que,</w:t>
      </w:r>
      <w:r w:rsidRPr="00933687">
        <w:rPr>
          <w:rFonts w:ascii="Times New Roman" w:eastAsia="MS Mincho" w:hAnsi="Times New Roman" w:cs="Times New Roman"/>
          <w:sz w:val="24"/>
          <w:szCs w:val="24"/>
          <w:lang w:eastAsia="zh-CN"/>
        </w:rPr>
        <w:t xml:space="preserve"> según él</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 xml:space="preserve"> nada es más convincente que una maqueta.</w:t>
      </w:r>
    </w:p>
    <w:p w:rsidR="002B2390" w:rsidRPr="00933687" w:rsidRDefault="00AE578A" w:rsidP="008C57D0">
      <w:pPr>
        <w:widowControl w:val="0"/>
        <w:suppressAutoHyphens/>
        <w:autoSpaceDE w:val="0"/>
        <w:spacing w:after="0" w:line="360" w:lineRule="auto"/>
        <w:ind w:firstLine="709"/>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lastRenderedPageBreak/>
        <w:t xml:space="preserve">El escenógrafo húngaro Ralph Koltai recomienda trabajar de manera tridimensional, intentando sacar el máximo provecho a los incidentes que ocurren cuando se coloca algún elemento en la maqueta, </w:t>
      </w:r>
      <w:r w:rsidR="008C57D0" w:rsidRPr="00933687">
        <w:rPr>
          <w:rFonts w:ascii="Times New Roman" w:eastAsia="MS Mincho" w:hAnsi="Times New Roman" w:cs="Times New Roman"/>
          <w:sz w:val="24"/>
          <w:szCs w:val="24"/>
          <w:lang w:eastAsia="zh-CN"/>
        </w:rPr>
        <w:t xml:space="preserve">como cuando </w:t>
      </w:r>
      <w:r w:rsidRPr="00933687">
        <w:rPr>
          <w:rFonts w:ascii="Times New Roman" w:eastAsia="MS Mincho" w:hAnsi="Times New Roman" w:cs="Times New Roman"/>
          <w:sz w:val="24"/>
          <w:szCs w:val="24"/>
          <w:lang w:eastAsia="zh-CN"/>
        </w:rPr>
        <w:t xml:space="preserve">se cae algo al suelo o se rompe: </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 xml:space="preserve">tenía que crear una sala de máquinas y quise hacer un decorado con engranajes, un poco como la película de </w:t>
      </w:r>
      <w:r w:rsidRPr="00933687">
        <w:rPr>
          <w:rFonts w:ascii="Times New Roman" w:eastAsia="MS Mincho" w:hAnsi="Times New Roman" w:cs="Times New Roman"/>
          <w:i/>
          <w:sz w:val="24"/>
          <w:szCs w:val="24"/>
          <w:lang w:eastAsia="zh-CN"/>
        </w:rPr>
        <w:t>Tiempos Modernos</w:t>
      </w:r>
      <w:r w:rsidRPr="00933687">
        <w:rPr>
          <w:rFonts w:ascii="Times New Roman" w:eastAsia="MS Mincho" w:hAnsi="Times New Roman" w:cs="Times New Roman"/>
          <w:sz w:val="24"/>
          <w:szCs w:val="24"/>
          <w:lang w:eastAsia="zh-CN"/>
        </w:rPr>
        <w:t xml:space="preserve"> de Chaplin. Fui a un desguace de automóviles y compré una caja de cambios para desmontarla. Esos engranajes no me sirvieron para construir el decorado, pero cuando tuve las dos mitades de la caja en mis manos supe que la escala 1:25 era el pun</w:t>
      </w:r>
      <w:r w:rsidR="002B2390" w:rsidRPr="00933687">
        <w:rPr>
          <w:rFonts w:ascii="Times New Roman" w:eastAsia="MS Mincho" w:hAnsi="Times New Roman" w:cs="Times New Roman"/>
          <w:sz w:val="24"/>
          <w:szCs w:val="24"/>
          <w:lang w:eastAsia="zh-CN"/>
        </w:rPr>
        <w:t>to de partida de mi sala</w:t>
      </w:r>
      <w:r w:rsidR="008C57D0" w:rsidRPr="00933687">
        <w:rPr>
          <w:rFonts w:ascii="Times New Roman" w:eastAsia="MS Mincho" w:hAnsi="Times New Roman" w:cs="Times New Roman"/>
          <w:sz w:val="24"/>
          <w:szCs w:val="24"/>
          <w:lang w:eastAsia="zh-CN"/>
        </w:rPr>
        <w:t>”</w:t>
      </w:r>
      <w:r w:rsidR="00D15579" w:rsidRPr="00933687">
        <w:rPr>
          <w:rFonts w:ascii="Times New Roman" w:eastAsia="MS Mincho" w:hAnsi="Times New Roman" w:cs="Times New Roman"/>
          <w:sz w:val="24"/>
          <w:szCs w:val="24"/>
          <w:lang w:eastAsia="zh-CN"/>
        </w:rPr>
        <w:t xml:space="preserve"> (Davis, 2002: </w:t>
      </w:r>
      <w:r w:rsidRPr="00933687">
        <w:rPr>
          <w:rFonts w:ascii="Times New Roman" w:eastAsia="MS Mincho" w:hAnsi="Times New Roman" w:cs="Times New Roman"/>
          <w:sz w:val="24"/>
          <w:szCs w:val="24"/>
          <w:lang w:eastAsia="zh-CN"/>
        </w:rPr>
        <w:t>28).</w:t>
      </w:r>
    </w:p>
    <w:p w:rsidR="00AE578A" w:rsidRPr="00933687" w:rsidRDefault="00AE578A" w:rsidP="00437D5B">
      <w:pPr>
        <w:widowControl w:val="0"/>
        <w:suppressAutoHyphens/>
        <w:autoSpaceDE w:val="0"/>
        <w:spacing w:after="0" w:line="360" w:lineRule="auto"/>
        <w:ind w:firstLine="709"/>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El profesor y escenógrafo Juan Ruesga, que también emplea las maquetas como un recurrente recurso de plasmación espacial, construye su método de trabajo apoyándose en la teoría de que la perspectiva y los ejes cartesianos</w:t>
      </w:r>
      <w:r w:rsidR="008C57D0" w:rsidRPr="00933687">
        <w:rPr>
          <w:rFonts w:ascii="Times New Roman" w:eastAsia="MS Mincho" w:hAnsi="Times New Roman" w:cs="Times New Roman"/>
          <w:sz w:val="24"/>
          <w:szCs w:val="24"/>
          <w:lang w:eastAsia="zh-CN"/>
        </w:rPr>
        <w:t>, los cuales</w:t>
      </w:r>
      <w:r w:rsidRPr="00933687">
        <w:rPr>
          <w:rFonts w:ascii="Times New Roman" w:eastAsia="MS Mincho" w:hAnsi="Times New Roman" w:cs="Times New Roman"/>
          <w:sz w:val="24"/>
          <w:szCs w:val="24"/>
          <w:lang w:eastAsia="zh-CN"/>
        </w:rPr>
        <w:t xml:space="preserve"> permiten el análisis y la síntesis espacial, limitando la creación escenográfica a los siguientes epígrafes:</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La escenografía incorpora toda la tecnología a su disposición.</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El hombre es la proporción.</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El espectáculo se desarrolla en las tres dimensiones.</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El espectáculo como resultado de una partitura escénica, en la cual cada elemento es solista y parte de la orquesta.</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La escenografía es una máquina de actuar que los actores utilizan.</w:t>
      </w:r>
    </w:p>
    <w:p w:rsidR="00AE578A" w:rsidRPr="00933687" w:rsidRDefault="00AE578A" w:rsidP="00437D5B">
      <w:pPr>
        <w:widowControl w:val="0"/>
        <w:numPr>
          <w:ilvl w:val="0"/>
          <w:numId w:val="1"/>
        </w:numPr>
        <w:suppressAutoHyphens/>
        <w:autoSpaceDE w:val="0"/>
        <w:spacing w:after="0" w:line="360" w:lineRule="auto"/>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 xml:space="preserve">La iluminación como elemento expresivo que completa todo lo anterior </w:t>
      </w:r>
      <w:r w:rsidR="00D15579"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Ruesga, 200</w:t>
      </w:r>
      <w:r w:rsidR="00D15579" w:rsidRPr="00933687">
        <w:rPr>
          <w:rFonts w:ascii="Times New Roman" w:eastAsia="MS Mincho" w:hAnsi="Times New Roman" w:cs="Times New Roman"/>
          <w:sz w:val="24"/>
          <w:szCs w:val="24"/>
          <w:lang w:eastAsia="zh-CN"/>
        </w:rPr>
        <w:t xml:space="preserve">8: </w:t>
      </w:r>
      <w:r w:rsidRPr="00933687">
        <w:rPr>
          <w:rFonts w:ascii="Times New Roman" w:eastAsia="MS Mincho" w:hAnsi="Times New Roman" w:cs="Times New Roman"/>
          <w:sz w:val="24"/>
          <w:szCs w:val="24"/>
          <w:lang w:eastAsia="zh-CN"/>
        </w:rPr>
        <w:t>15).</w:t>
      </w:r>
    </w:p>
    <w:p w:rsidR="00437D5B" w:rsidRPr="00933687" w:rsidRDefault="00437D5B" w:rsidP="00437D5B">
      <w:pPr>
        <w:widowControl w:val="0"/>
        <w:suppressAutoHyphens/>
        <w:autoSpaceDE w:val="0"/>
        <w:spacing w:after="0" w:line="360" w:lineRule="auto"/>
        <w:ind w:firstLine="708"/>
        <w:jc w:val="both"/>
        <w:rPr>
          <w:rFonts w:ascii="Times New Roman" w:eastAsia="MS Mincho" w:hAnsi="Times New Roman" w:cs="Times New Roman"/>
          <w:sz w:val="24"/>
          <w:szCs w:val="24"/>
          <w:lang w:eastAsia="zh-CN"/>
        </w:rPr>
      </w:pPr>
    </w:p>
    <w:p w:rsidR="00AE578A" w:rsidRPr="00933687" w:rsidRDefault="00AE578A" w:rsidP="00437D5B">
      <w:pPr>
        <w:widowControl w:val="0"/>
        <w:suppressAutoHyphens/>
        <w:autoSpaceDE w:val="0"/>
        <w:spacing w:after="0" w:line="360" w:lineRule="auto"/>
        <w:ind w:firstLine="708"/>
        <w:jc w:val="both"/>
        <w:rPr>
          <w:rFonts w:ascii="Times New Roman" w:eastAsia="MS Mincho" w:hAnsi="Times New Roman" w:cs="Times New Roman"/>
          <w:sz w:val="24"/>
          <w:szCs w:val="24"/>
          <w:lang w:eastAsia="zh-CN"/>
        </w:rPr>
      </w:pPr>
      <w:r w:rsidRPr="00933687">
        <w:rPr>
          <w:rFonts w:ascii="Times New Roman" w:eastAsia="MS Mincho" w:hAnsi="Times New Roman" w:cs="Times New Roman"/>
          <w:sz w:val="24"/>
          <w:szCs w:val="24"/>
          <w:lang w:eastAsia="zh-CN"/>
        </w:rPr>
        <w:t>Ming Cho Lee, profesor de la Escuela de Teatro de Yale desde 1969, considera los dibujos como una pérdida de tiempo y propone como método empezar realizando una pequeña maqueta a escala 1:8</w:t>
      </w:r>
      <w:r w:rsidR="008C57D0" w:rsidRPr="00933687">
        <w:rPr>
          <w:rFonts w:ascii="Times New Roman" w:eastAsia="MS Mincho" w:hAnsi="Times New Roman" w:cs="Times New Roman"/>
          <w:sz w:val="24"/>
          <w:szCs w:val="24"/>
          <w:lang w:eastAsia="zh-CN"/>
        </w:rPr>
        <w:t>,</w:t>
      </w:r>
      <w:r w:rsidRPr="00933687">
        <w:rPr>
          <w:rFonts w:ascii="Times New Roman" w:eastAsia="MS Mincho" w:hAnsi="Times New Roman" w:cs="Times New Roman"/>
          <w:sz w:val="24"/>
          <w:szCs w:val="24"/>
          <w:lang w:eastAsia="zh-CN"/>
        </w:rPr>
        <w:t xml:space="preserve"> que después consolida a escala 1:4 </w:t>
      </w:r>
      <w:r w:rsidRPr="00933687">
        <w:rPr>
          <w:rFonts w:ascii="Times New Roman" w:eastAsia="Calibri" w:hAnsi="Times New Roman" w:cs="Times New Roman"/>
          <w:sz w:val="24"/>
          <w:szCs w:val="24"/>
          <w:lang w:val="es-ES_tradnl" w:eastAsia="es-ES"/>
        </w:rPr>
        <w:t>(Davis, 2002</w:t>
      </w:r>
      <w:r w:rsidR="00C93813" w:rsidRPr="00933687">
        <w:rPr>
          <w:rFonts w:ascii="Times New Roman" w:eastAsia="Calibri" w:hAnsi="Times New Roman" w:cs="Times New Roman"/>
          <w:sz w:val="24"/>
          <w:szCs w:val="24"/>
          <w:lang w:val="es-ES_tradnl" w:eastAsia="es-ES"/>
        </w:rPr>
        <w:t>: 40-49</w:t>
      </w:r>
      <w:r w:rsidRPr="00933687">
        <w:rPr>
          <w:rFonts w:ascii="Times New Roman" w:eastAsia="Calibri" w:hAnsi="Times New Roman" w:cs="Times New Roman"/>
          <w:sz w:val="24"/>
          <w:szCs w:val="24"/>
          <w:lang w:val="es-ES_tradnl" w:eastAsia="es-ES"/>
        </w:rPr>
        <w:t>).</w:t>
      </w: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Pamela Howard</w:t>
      </w:r>
      <w:r w:rsidR="008C57D0" w:rsidRPr="00933687">
        <w:rPr>
          <w:rFonts w:ascii="Times New Roman" w:eastAsia="Calibri" w:hAnsi="Times New Roman" w:cs="Times New Roman"/>
          <w:sz w:val="24"/>
          <w:szCs w:val="24"/>
          <w:lang w:eastAsia="es-ES"/>
        </w:rPr>
        <w:t>,</w:t>
      </w:r>
      <w:r w:rsidRPr="00933687">
        <w:rPr>
          <w:rFonts w:ascii="Times New Roman" w:eastAsia="Calibri" w:hAnsi="Times New Roman" w:cs="Times New Roman"/>
          <w:sz w:val="24"/>
          <w:szCs w:val="24"/>
          <w:lang w:eastAsia="es-ES"/>
        </w:rPr>
        <w:t xml:space="preserve"> profesora emérita de la </w:t>
      </w:r>
      <w:r w:rsidRPr="00933687">
        <w:rPr>
          <w:rFonts w:ascii="Times New Roman" w:eastAsia="Calibri" w:hAnsi="Times New Roman" w:cs="Times New Roman"/>
          <w:i/>
          <w:sz w:val="24"/>
          <w:szCs w:val="24"/>
          <w:lang w:eastAsia="es-ES"/>
        </w:rPr>
        <w:t>University of the Arts</w:t>
      </w:r>
      <w:r w:rsidRPr="00933687">
        <w:rPr>
          <w:rFonts w:ascii="Times New Roman" w:eastAsia="Calibri" w:hAnsi="Times New Roman" w:cs="Times New Roman"/>
          <w:sz w:val="24"/>
          <w:szCs w:val="24"/>
          <w:lang w:eastAsia="es-ES"/>
        </w:rPr>
        <w:t xml:space="preserve"> de Londres</w:t>
      </w:r>
      <w:r w:rsidR="008C57D0" w:rsidRPr="00933687">
        <w:rPr>
          <w:rFonts w:ascii="Times New Roman" w:eastAsia="Calibri" w:hAnsi="Times New Roman" w:cs="Times New Roman"/>
          <w:sz w:val="24"/>
          <w:szCs w:val="24"/>
          <w:lang w:eastAsia="es-ES"/>
        </w:rPr>
        <w:t>,</w:t>
      </w:r>
      <w:r w:rsidRPr="00933687">
        <w:rPr>
          <w:rFonts w:ascii="Times New Roman" w:eastAsia="Calibri" w:hAnsi="Times New Roman" w:cs="Times New Roman"/>
          <w:sz w:val="24"/>
          <w:szCs w:val="24"/>
          <w:lang w:eastAsia="es-ES"/>
        </w:rPr>
        <w:t xml:space="preserve"> apunta que un buen escenógrafo debe empezar abocetando una planificación escénica, para lo cual debe construir una maqueta sencilla</w:t>
      </w:r>
      <w:r w:rsidR="008C57D0" w:rsidRPr="00933687">
        <w:rPr>
          <w:rFonts w:ascii="Times New Roman" w:eastAsia="Calibri" w:hAnsi="Times New Roman" w:cs="Times New Roman"/>
          <w:sz w:val="24"/>
          <w:szCs w:val="24"/>
          <w:lang w:eastAsia="es-ES"/>
        </w:rPr>
        <w:t>,</w:t>
      </w:r>
      <w:r w:rsidRPr="00933687">
        <w:rPr>
          <w:rFonts w:ascii="Times New Roman" w:eastAsia="Calibri" w:hAnsi="Times New Roman" w:cs="Times New Roman"/>
          <w:sz w:val="24"/>
          <w:szCs w:val="24"/>
          <w:lang w:eastAsia="es-ES"/>
        </w:rPr>
        <w:t xml:space="preserve"> y explica que, a diferencia de las maquetas de los arquitectos, que suelen ser elegantes y pulcras, las de un escenógrafo deben reproducir la realidad existente en la sala, con obstáculos y espacio deteriorados. Howard recomienda a sus alumnos partir de una maqueta portátil a escala reducida de 1:100</w:t>
      </w:r>
      <w:r w:rsidR="008C57D0" w:rsidRPr="00933687">
        <w:rPr>
          <w:rFonts w:ascii="Times New Roman" w:eastAsia="Calibri" w:hAnsi="Times New Roman" w:cs="Times New Roman"/>
          <w:sz w:val="24"/>
          <w:szCs w:val="24"/>
          <w:lang w:eastAsia="es-ES"/>
        </w:rPr>
        <w:t>, la cual</w:t>
      </w:r>
      <w:r w:rsidRPr="00933687">
        <w:rPr>
          <w:rFonts w:ascii="Times New Roman" w:eastAsia="Calibri" w:hAnsi="Times New Roman" w:cs="Times New Roman"/>
          <w:sz w:val="24"/>
          <w:szCs w:val="24"/>
          <w:lang w:eastAsia="es-ES"/>
        </w:rPr>
        <w:t xml:space="preserve"> que permita el desplazamiento y la resolución de problemas espaciales, </w:t>
      </w:r>
      <w:r w:rsidRPr="00933687">
        <w:rPr>
          <w:rFonts w:ascii="Times New Roman" w:eastAsia="Calibri" w:hAnsi="Times New Roman" w:cs="Times New Roman"/>
          <w:sz w:val="24"/>
          <w:szCs w:val="24"/>
          <w:lang w:eastAsia="es-ES"/>
        </w:rPr>
        <w:lastRenderedPageBreak/>
        <w:t>para trasladarla después a una escala más convencional como la 1:25</w:t>
      </w:r>
      <w:r w:rsidR="00F4401E" w:rsidRPr="00933687">
        <w:rPr>
          <w:rFonts w:ascii="Times New Roman" w:eastAsia="Calibri" w:hAnsi="Times New Roman" w:cs="Times New Roman"/>
          <w:sz w:val="24"/>
          <w:szCs w:val="24"/>
          <w:lang w:eastAsia="es-ES"/>
        </w:rPr>
        <w:t xml:space="preserve"> (</w:t>
      </w:r>
      <w:r w:rsidR="00C93813" w:rsidRPr="00933687">
        <w:rPr>
          <w:rFonts w:ascii="Times New Roman" w:eastAsia="Calibri" w:hAnsi="Times New Roman" w:cs="Times New Roman"/>
          <w:sz w:val="24"/>
          <w:szCs w:val="24"/>
          <w:lang w:eastAsia="es-ES"/>
        </w:rPr>
        <w:t>Howard, 2017: 35-37)</w:t>
      </w:r>
      <w:r w:rsidRPr="00933687">
        <w:rPr>
          <w:rFonts w:ascii="Times New Roman" w:eastAsia="Calibri" w:hAnsi="Times New Roman" w:cs="Times New Roman"/>
          <w:sz w:val="24"/>
          <w:szCs w:val="24"/>
          <w:lang w:eastAsia="es-ES"/>
        </w:rPr>
        <w:t>.</w:t>
      </w: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Con respecto a los métodos para empezar a realizar una escenografía, el profesor de escenografía Günther</w:t>
      </w:r>
      <w:r w:rsidR="00F4401E" w:rsidRPr="00933687">
        <w:rPr>
          <w:rFonts w:ascii="Times New Roman" w:eastAsia="Calibri" w:hAnsi="Times New Roman" w:cs="Times New Roman"/>
          <w:sz w:val="24"/>
          <w:szCs w:val="24"/>
          <w:lang w:val="es-ES_tradnl" w:eastAsia="es-ES"/>
        </w:rPr>
        <w:t xml:space="preserve"> </w:t>
      </w:r>
      <w:r w:rsidRPr="00933687">
        <w:rPr>
          <w:rFonts w:ascii="Times New Roman" w:eastAsia="Calibri" w:hAnsi="Times New Roman" w:cs="Times New Roman"/>
          <w:sz w:val="24"/>
          <w:szCs w:val="24"/>
          <w:lang w:val="es-ES_tradnl" w:eastAsia="es-ES"/>
        </w:rPr>
        <w:t>Scheiner-Siemessen propugna que la mejor manera para empezar a trabajar y desarrollar una escenografía que reproduzca un mensaje, es indag</w:t>
      </w:r>
      <w:r w:rsidR="008C57D0" w:rsidRPr="00933687">
        <w:rPr>
          <w:rFonts w:ascii="Times New Roman" w:eastAsia="Calibri" w:hAnsi="Times New Roman" w:cs="Times New Roman"/>
          <w:sz w:val="24"/>
          <w:szCs w:val="24"/>
          <w:lang w:val="es-ES_tradnl" w:eastAsia="es-ES"/>
        </w:rPr>
        <w:t>ar sobre</w:t>
      </w:r>
      <w:r w:rsidRPr="00933687">
        <w:rPr>
          <w:rFonts w:ascii="Times New Roman" w:eastAsia="Calibri" w:hAnsi="Times New Roman" w:cs="Times New Roman"/>
          <w:sz w:val="24"/>
          <w:szCs w:val="24"/>
          <w:lang w:val="es-ES_tradnl" w:eastAsia="es-ES"/>
        </w:rPr>
        <w:t xml:space="preserve"> qué trata la obra, averiguar su metáfora</w:t>
      </w:r>
      <w:r w:rsidR="008C57D0" w:rsidRPr="00933687">
        <w:rPr>
          <w:rFonts w:ascii="Times New Roman" w:eastAsia="Calibri" w:hAnsi="Times New Roman" w:cs="Times New Roman"/>
          <w:sz w:val="24"/>
          <w:szCs w:val="24"/>
          <w:lang w:val="es-ES_tradnl" w:eastAsia="es-ES"/>
        </w:rPr>
        <w:t xml:space="preserve"> (Davis, 2002: 16-25)</w:t>
      </w:r>
      <w:r w:rsidRPr="00933687">
        <w:rPr>
          <w:rFonts w:ascii="Times New Roman" w:eastAsia="Calibri" w:hAnsi="Times New Roman" w:cs="Times New Roman"/>
          <w:sz w:val="24"/>
          <w:szCs w:val="24"/>
          <w:lang w:val="es-ES_tradnl" w:eastAsia="es-ES"/>
        </w:rPr>
        <w:t xml:space="preserve">. Es decir, que no resulta tan prioritario dónde transcurre el argumento, o si la puerta de entrada al escenario está a la izquierda o a la derecha, pues la obra no trata de una puerta. Trata de alguien que sale a escena, </w:t>
      </w:r>
      <w:r w:rsidR="008C57D0" w:rsidRPr="00933687">
        <w:rPr>
          <w:rFonts w:ascii="Times New Roman" w:eastAsia="Calibri" w:hAnsi="Times New Roman" w:cs="Times New Roman"/>
          <w:sz w:val="24"/>
          <w:szCs w:val="24"/>
          <w:lang w:val="es-ES_tradnl" w:eastAsia="es-ES"/>
        </w:rPr>
        <w:t>por lo tanto,</w:t>
      </w:r>
      <w:r w:rsidRPr="00933687">
        <w:rPr>
          <w:rFonts w:ascii="Times New Roman" w:eastAsia="Calibri" w:hAnsi="Times New Roman" w:cs="Times New Roman"/>
          <w:sz w:val="24"/>
          <w:szCs w:val="24"/>
          <w:lang w:val="es-ES_tradnl" w:eastAsia="es-ES"/>
        </w:rPr>
        <w:t xml:space="preserve"> son los conceptos de ella y de la metáfora en sí de lo que debe preocuparse el escenógrafo. Todo ello va de la mano </w:t>
      </w:r>
      <w:r w:rsidR="008C57D0" w:rsidRPr="00933687">
        <w:rPr>
          <w:rFonts w:ascii="Times New Roman" w:eastAsia="Calibri" w:hAnsi="Times New Roman" w:cs="Times New Roman"/>
          <w:sz w:val="24"/>
          <w:szCs w:val="24"/>
          <w:lang w:val="es-ES_tradnl" w:eastAsia="es-ES"/>
        </w:rPr>
        <w:t xml:space="preserve">junto </w:t>
      </w:r>
      <w:r w:rsidRPr="00933687">
        <w:rPr>
          <w:rFonts w:ascii="Times New Roman" w:eastAsia="Calibri" w:hAnsi="Times New Roman" w:cs="Times New Roman"/>
          <w:sz w:val="24"/>
          <w:szCs w:val="24"/>
          <w:lang w:val="es-ES_tradnl" w:eastAsia="es-ES"/>
        </w:rPr>
        <w:t>con la observación plena del desarrollo, la inquietud de aprehender el proceso de trabajo de todo el equipo teatral y</w:t>
      </w:r>
      <w:r w:rsidR="008C57D0" w:rsidRPr="00933687">
        <w:rPr>
          <w:rFonts w:ascii="Times New Roman" w:eastAsia="Calibri" w:hAnsi="Times New Roman" w:cs="Times New Roman"/>
          <w:sz w:val="24"/>
          <w:szCs w:val="24"/>
          <w:lang w:val="es-ES_tradnl" w:eastAsia="es-ES"/>
        </w:rPr>
        <w:t xml:space="preserve"> de</w:t>
      </w:r>
      <w:r w:rsidRPr="00933687">
        <w:rPr>
          <w:rFonts w:ascii="Times New Roman" w:eastAsia="Calibri" w:hAnsi="Times New Roman" w:cs="Times New Roman"/>
          <w:sz w:val="24"/>
          <w:szCs w:val="24"/>
          <w:lang w:val="es-ES_tradnl" w:eastAsia="es-ES"/>
        </w:rPr>
        <w:t xml:space="preserve"> vivir con él. No se puede perfilar una propuesta de escenario para un espectáculo de ópera, por ejemplo, sin observar la coreografía o los movimientos del coro en los ensayos. En este sentido Scheiner-Siemessen</w:t>
      </w:r>
      <w:r w:rsidR="008C57D0" w:rsidRPr="00933687">
        <w:rPr>
          <w:rFonts w:ascii="Times New Roman" w:eastAsia="Calibri" w:hAnsi="Times New Roman" w:cs="Times New Roman"/>
          <w:sz w:val="24"/>
          <w:szCs w:val="24"/>
          <w:lang w:val="es-ES_tradnl" w:eastAsia="es-ES"/>
        </w:rPr>
        <w:t xml:space="preserve"> </w:t>
      </w:r>
      <w:r w:rsidRPr="00933687">
        <w:rPr>
          <w:rFonts w:ascii="Times New Roman" w:eastAsia="Calibri" w:hAnsi="Times New Roman" w:cs="Times New Roman"/>
          <w:sz w:val="24"/>
          <w:szCs w:val="24"/>
          <w:lang w:val="es-ES_tradnl" w:eastAsia="es-ES"/>
        </w:rPr>
        <w:t>establece una serie de pautas muy útiles para que el alumnado comprenda la labor del escenógrafo:</w:t>
      </w:r>
    </w:p>
    <w:tbl>
      <w:tblPr>
        <w:tblW w:w="8644" w:type="dxa"/>
        <w:tblInd w:w="708" w:type="dxa"/>
        <w:tblLook w:val="04A0" w:firstRow="1" w:lastRow="0" w:firstColumn="1" w:lastColumn="0" w:noHBand="0" w:noVBand="1"/>
      </w:tblPr>
      <w:tblGrid>
        <w:gridCol w:w="8644"/>
      </w:tblGrid>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1º El escenario debe ser entendido como espacio cósmico.</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2º Debe dominar todos los aspectos del diseño escénico.</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3º No debe aniquilar el texto de la obra.</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4º No debe ser infiel al director.</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5º Debe estar al servicio de la obra.</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6º Debe ser capaz de interpretar la música visualmente.</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7º Debe ser capaz de lidiar con el utillaje técnico del escenario, incluyendo la iluminación y los efectos especiales.</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8º Debe evitar conflictos materiales, como gastar más presupuesto del establecido al inicio.</w:t>
            </w:r>
          </w:p>
        </w:tc>
      </w:tr>
      <w:tr w:rsidR="00933687"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9º Debe lograr que lo universal y lo cósmico sean visibles para el público.</w:t>
            </w:r>
          </w:p>
        </w:tc>
      </w:tr>
      <w:tr w:rsidR="00AE578A" w:rsidRPr="00933687" w:rsidTr="009F24D7">
        <w:tc>
          <w:tcPr>
            <w:tcW w:w="8644"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10º Para el escenógrafo, el público, los actores, los cantantes y los bailarines deben ser la medida de todos sus esfuerzos</w:t>
            </w:r>
            <w:r w:rsidR="008C57D0" w:rsidRPr="00933687">
              <w:rPr>
                <w:rFonts w:ascii="Times New Roman" w:eastAsia="Calibri" w:hAnsi="Times New Roman" w:cs="Times New Roman"/>
                <w:sz w:val="24"/>
                <w:szCs w:val="24"/>
                <w:lang w:val="es-ES_tradnl" w:eastAsia="es-ES"/>
              </w:rPr>
              <w:t xml:space="preserve"> (Davis, 2002: p.21)</w:t>
            </w:r>
            <w:r w:rsidRPr="00933687">
              <w:rPr>
                <w:rFonts w:ascii="Times New Roman" w:eastAsia="Calibri" w:hAnsi="Times New Roman" w:cs="Times New Roman"/>
                <w:sz w:val="24"/>
                <w:szCs w:val="24"/>
                <w:lang w:val="es-ES_tradnl" w:eastAsia="es-ES"/>
              </w:rPr>
              <w:t>.</w:t>
            </w:r>
          </w:p>
        </w:tc>
      </w:tr>
    </w:tbl>
    <w:p w:rsidR="009E0321" w:rsidRPr="00933687" w:rsidRDefault="009E0321" w:rsidP="00437D5B">
      <w:pPr>
        <w:autoSpaceDE w:val="0"/>
        <w:autoSpaceDN w:val="0"/>
        <w:adjustRightInd w:val="0"/>
        <w:spacing w:after="0" w:line="360" w:lineRule="auto"/>
        <w:jc w:val="both"/>
        <w:rPr>
          <w:rFonts w:ascii="Times New Roman" w:eastAsia="Calibri" w:hAnsi="Times New Roman" w:cs="Times New Roman"/>
          <w:sz w:val="24"/>
          <w:szCs w:val="24"/>
          <w:lang w:eastAsia="es-ES"/>
        </w:rPr>
      </w:pP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 xml:space="preserve">Por último, la escenógrafa  francesa </w:t>
      </w:r>
      <w:r w:rsidRPr="00933687">
        <w:rPr>
          <w:rFonts w:ascii="Times New Roman" w:eastAsia="Calibri" w:hAnsi="Times New Roman" w:cs="Times New Roman"/>
          <w:iCs/>
          <w:sz w:val="24"/>
          <w:szCs w:val="24"/>
          <w:lang w:val="es-ES_tradnl" w:eastAsia="es-ES"/>
        </w:rPr>
        <w:t>María Björnson refuerza estas teorías cuando afirma que “e</w:t>
      </w:r>
      <w:r w:rsidRPr="00933687">
        <w:rPr>
          <w:rFonts w:ascii="Times New Roman" w:eastAsia="Calibri" w:hAnsi="Times New Roman" w:cs="Times New Roman"/>
          <w:bCs/>
          <w:iCs/>
          <w:sz w:val="24"/>
          <w:szCs w:val="24"/>
          <w:lang w:val="es-ES_tradnl" w:eastAsia="es-ES"/>
        </w:rPr>
        <w:t xml:space="preserve">n la escenografía se trata de descubrir cuáles son los problemas haciendo las preguntas correctas. No se trata de buscar los elementos visuales, se trata de buscar las preguntas que den las respuestas correctas; a partir de allí se avanza hacia lo visual” </w:t>
      </w:r>
      <w:r w:rsidR="00C93813" w:rsidRPr="00933687">
        <w:rPr>
          <w:rFonts w:ascii="Times New Roman" w:eastAsia="Calibri" w:hAnsi="Times New Roman" w:cs="Times New Roman"/>
          <w:sz w:val="24"/>
          <w:szCs w:val="24"/>
          <w:lang w:val="es-ES_tradnl" w:eastAsia="es-ES"/>
        </w:rPr>
        <w:t xml:space="preserve">(Davis, 2002: </w:t>
      </w:r>
      <w:r w:rsidRPr="00933687">
        <w:rPr>
          <w:rFonts w:ascii="Times New Roman" w:eastAsia="Calibri" w:hAnsi="Times New Roman" w:cs="Times New Roman"/>
          <w:sz w:val="24"/>
          <w:szCs w:val="24"/>
          <w:lang w:val="es-ES_tradnl" w:eastAsia="es-ES"/>
        </w:rPr>
        <w:t>92). Además propone un método de trabajo</w:t>
      </w:r>
      <w:r w:rsidR="00C93813" w:rsidRPr="00933687">
        <w:rPr>
          <w:rFonts w:ascii="Times New Roman" w:eastAsia="Calibri" w:hAnsi="Times New Roman" w:cs="Times New Roman"/>
          <w:sz w:val="24"/>
          <w:szCs w:val="24"/>
          <w:lang w:val="es-ES_tradnl" w:eastAsia="es-ES"/>
        </w:rPr>
        <w:t xml:space="preserve"> de análisis </w:t>
      </w:r>
      <w:r w:rsidR="00C93813" w:rsidRPr="00933687">
        <w:rPr>
          <w:rFonts w:ascii="Times New Roman" w:eastAsia="Calibri" w:hAnsi="Times New Roman" w:cs="Times New Roman"/>
          <w:sz w:val="24"/>
          <w:szCs w:val="24"/>
          <w:lang w:val="es-ES_tradnl" w:eastAsia="es-ES"/>
        </w:rPr>
        <w:lastRenderedPageBreak/>
        <w:t>escenográfico, dividiendo</w:t>
      </w:r>
      <w:r w:rsidRPr="00933687">
        <w:rPr>
          <w:rFonts w:ascii="Times New Roman" w:eastAsia="Calibri" w:hAnsi="Times New Roman" w:cs="Times New Roman"/>
          <w:sz w:val="24"/>
          <w:szCs w:val="24"/>
          <w:lang w:val="es-ES_tradnl" w:eastAsia="es-ES"/>
        </w:rPr>
        <w:t xml:space="preserve"> columnas a las que les otorga los siguientes títulos: “Descripción del decorado”, “Estación”, “Momento del día”, “Sonido”, “Entradas y agrupamientos”, “Destalles de vestuario”, “Com</w:t>
      </w:r>
      <w:r w:rsidR="00F4401E" w:rsidRPr="00933687">
        <w:rPr>
          <w:rFonts w:ascii="Times New Roman" w:eastAsia="Calibri" w:hAnsi="Times New Roman" w:cs="Times New Roman"/>
          <w:sz w:val="24"/>
          <w:szCs w:val="24"/>
          <w:lang w:val="es-ES_tradnl" w:eastAsia="es-ES"/>
        </w:rPr>
        <w:t>entarios” y “Cosas pendientes” (</w:t>
      </w:r>
      <w:r w:rsidRPr="00933687">
        <w:rPr>
          <w:rFonts w:ascii="Times New Roman" w:eastAsia="Calibri" w:hAnsi="Times New Roman" w:cs="Times New Roman"/>
          <w:sz w:val="24"/>
          <w:szCs w:val="24"/>
          <w:lang w:val="es-ES_tradnl" w:eastAsia="es-ES"/>
        </w:rPr>
        <w:t>Davis, 2002</w:t>
      </w:r>
      <w:r w:rsidR="00C93813" w:rsidRPr="00933687">
        <w:rPr>
          <w:rFonts w:ascii="Times New Roman" w:eastAsia="Calibri" w:hAnsi="Times New Roman" w:cs="Times New Roman"/>
          <w:sz w:val="24"/>
          <w:szCs w:val="24"/>
          <w:lang w:val="es-ES_tradnl" w:eastAsia="es-ES"/>
        </w:rPr>
        <w:t>: 95</w:t>
      </w:r>
      <w:r w:rsidRPr="00933687">
        <w:rPr>
          <w:rFonts w:ascii="Times New Roman" w:eastAsia="Calibri" w:hAnsi="Times New Roman" w:cs="Times New Roman"/>
          <w:sz w:val="24"/>
          <w:szCs w:val="24"/>
          <w:lang w:val="es-ES_tradnl" w:eastAsia="es-ES"/>
        </w:rPr>
        <w:t>).</w:t>
      </w:r>
    </w:p>
    <w:p w:rsidR="00AE578A" w:rsidRPr="00933687" w:rsidRDefault="00AE578A" w:rsidP="00437D5B">
      <w:pPr>
        <w:autoSpaceDE w:val="0"/>
        <w:autoSpaceDN w:val="0"/>
        <w:adjustRightInd w:val="0"/>
        <w:spacing w:after="0" w:line="360" w:lineRule="auto"/>
        <w:jc w:val="both"/>
        <w:outlineLvl w:val="2"/>
        <w:rPr>
          <w:rFonts w:ascii="Times New Roman" w:eastAsia="Calibri" w:hAnsi="Times New Roman" w:cs="Times New Roman"/>
          <w:b/>
          <w:sz w:val="24"/>
          <w:szCs w:val="24"/>
          <w:lang w:eastAsia="es-ES"/>
        </w:rPr>
      </w:pPr>
      <w:bookmarkStart w:id="10" w:name="_Toc514262109"/>
      <w:bookmarkStart w:id="11" w:name="_Toc514259385"/>
    </w:p>
    <w:p w:rsidR="00AE578A" w:rsidRPr="00933687" w:rsidRDefault="001C10F5" w:rsidP="00437D5B">
      <w:pPr>
        <w:autoSpaceDE w:val="0"/>
        <w:autoSpaceDN w:val="0"/>
        <w:adjustRightInd w:val="0"/>
        <w:spacing w:after="0" w:line="360" w:lineRule="auto"/>
        <w:ind w:firstLine="708"/>
        <w:jc w:val="both"/>
        <w:outlineLvl w:val="2"/>
        <w:rPr>
          <w:rFonts w:ascii="Times New Roman" w:eastAsia="Calibri" w:hAnsi="Times New Roman" w:cs="Times New Roman"/>
          <w:b/>
          <w:sz w:val="24"/>
          <w:szCs w:val="24"/>
          <w:lang w:val="es-ES_tradnl" w:eastAsia="es-ES"/>
        </w:rPr>
      </w:pPr>
      <w:r w:rsidRPr="00933687">
        <w:rPr>
          <w:rFonts w:ascii="Times New Roman" w:eastAsia="Calibri" w:hAnsi="Times New Roman" w:cs="Times New Roman"/>
          <w:b/>
          <w:sz w:val="24"/>
          <w:szCs w:val="24"/>
          <w:lang w:eastAsia="es-ES"/>
        </w:rPr>
        <w:t>2.</w:t>
      </w:r>
      <w:r w:rsidR="00AE578A" w:rsidRPr="00933687">
        <w:rPr>
          <w:rFonts w:ascii="Times New Roman" w:eastAsia="Calibri" w:hAnsi="Times New Roman" w:cs="Times New Roman"/>
          <w:b/>
          <w:sz w:val="24"/>
          <w:szCs w:val="24"/>
          <w:lang w:eastAsia="es-ES"/>
        </w:rPr>
        <w:t>2. Maquetas virtuales y su proceso de aprendizaje</w:t>
      </w:r>
      <w:bookmarkEnd w:id="10"/>
      <w:bookmarkEnd w:id="11"/>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val="es-ES_tradnl" w:eastAsia="es-ES"/>
        </w:rPr>
      </w:pPr>
      <w:r w:rsidRPr="00933687">
        <w:rPr>
          <w:rFonts w:ascii="Times New Roman" w:eastAsia="Calibri" w:hAnsi="Times New Roman" w:cs="Times New Roman"/>
          <w:sz w:val="24"/>
          <w:szCs w:val="24"/>
          <w:lang w:val="es-ES_tradnl" w:eastAsia="es-ES"/>
        </w:rPr>
        <w:t>Tras un primer acercamiento al estado de la cuestión</w:t>
      </w:r>
      <w:r w:rsidR="008C57D0" w:rsidRPr="00933687">
        <w:rPr>
          <w:rFonts w:ascii="Times New Roman" w:eastAsia="Calibri" w:hAnsi="Times New Roman" w:cs="Times New Roman"/>
          <w:sz w:val="24"/>
          <w:szCs w:val="24"/>
          <w:lang w:val="es-ES_tradnl" w:eastAsia="es-ES"/>
        </w:rPr>
        <w:t>,</w:t>
      </w:r>
      <w:r w:rsidRPr="00933687">
        <w:rPr>
          <w:rFonts w:ascii="Times New Roman" w:eastAsia="Calibri" w:hAnsi="Times New Roman" w:cs="Times New Roman"/>
          <w:sz w:val="24"/>
          <w:szCs w:val="24"/>
          <w:lang w:val="es-ES_tradnl" w:eastAsia="es-ES"/>
        </w:rPr>
        <w:t xml:space="preserve"> se confirma la ausencia de investigaciones que desarrollen didácticamente la construcción de una maqueta virtual al tiempo que se aproxima al alumnado al campo escenográfico. </w:t>
      </w:r>
      <w:r w:rsidRPr="00933687">
        <w:rPr>
          <w:rFonts w:ascii="Times New Roman" w:eastAsia="Calibri" w:hAnsi="Times New Roman" w:cs="Times New Roman"/>
          <w:sz w:val="24"/>
          <w:szCs w:val="24"/>
          <w:lang w:eastAsia="es-ES"/>
        </w:rPr>
        <w:t>Puesto que el enfoque que se pretende con esta investigación es de carácter didáctico, se ha optado por recuperar</w:t>
      </w:r>
      <w:r w:rsidRPr="00933687">
        <w:rPr>
          <w:rFonts w:ascii="Times New Roman" w:eastAsia="Calibri" w:hAnsi="Times New Roman" w:cs="Times New Roman"/>
          <w:sz w:val="24"/>
          <w:szCs w:val="24"/>
          <w:lang w:val="es-ES_tradnl" w:eastAsia="es-ES"/>
        </w:rPr>
        <w:t xml:space="preserve"> mediante una tabla aquellas aportaciones que relacionan el uso de los sistemas CAD</w:t>
      </w:r>
      <w:r w:rsidR="00C93813" w:rsidRPr="00933687">
        <w:rPr>
          <w:rFonts w:ascii="Times New Roman" w:eastAsia="Calibri" w:hAnsi="Times New Roman" w:cs="Times New Roman"/>
          <w:sz w:val="24"/>
          <w:szCs w:val="24"/>
          <w:lang w:val="es-ES_tradnl" w:eastAsia="es-ES"/>
        </w:rPr>
        <w:t xml:space="preserve"> con las</w:t>
      </w:r>
      <w:r w:rsidRPr="00933687">
        <w:rPr>
          <w:rFonts w:ascii="Times New Roman" w:eastAsia="Calibri" w:hAnsi="Times New Roman" w:cs="Times New Roman"/>
          <w:sz w:val="24"/>
          <w:szCs w:val="24"/>
          <w:lang w:val="es-ES_tradnl" w:eastAsia="es-ES"/>
        </w:rPr>
        <w:t xml:space="preserve"> maqu</w:t>
      </w:r>
      <w:r w:rsidR="00C93813" w:rsidRPr="00933687">
        <w:rPr>
          <w:rFonts w:ascii="Times New Roman" w:eastAsia="Calibri" w:hAnsi="Times New Roman" w:cs="Times New Roman"/>
          <w:sz w:val="24"/>
          <w:szCs w:val="24"/>
          <w:lang w:val="es-ES_tradnl" w:eastAsia="es-ES"/>
        </w:rPr>
        <w:t>etas digitales y</w:t>
      </w:r>
      <w:r w:rsidRPr="00933687">
        <w:rPr>
          <w:rFonts w:ascii="Times New Roman" w:eastAsia="Calibri" w:hAnsi="Times New Roman" w:cs="Times New Roman"/>
          <w:sz w:val="24"/>
          <w:szCs w:val="24"/>
          <w:lang w:val="es-ES_tradnl" w:eastAsia="es-ES"/>
        </w:rPr>
        <w:t xml:space="preserve"> la enseñanza del dibujo, para después concluir con un análisis comparativo de ventajas e inconvenientes de estas prácticas que se recogen al final del apartado </w:t>
      </w:r>
      <w:r w:rsidR="00C93813" w:rsidRPr="00933687">
        <w:rPr>
          <w:rFonts w:ascii="Times New Roman" w:eastAsia="Calibri" w:hAnsi="Times New Roman" w:cs="Times New Roman"/>
          <w:sz w:val="24"/>
          <w:szCs w:val="24"/>
          <w:lang w:val="es-ES_tradnl" w:eastAsia="es-ES"/>
        </w:rPr>
        <w:t>siguiente</w:t>
      </w:r>
      <w:r w:rsidRPr="00933687">
        <w:rPr>
          <w:rFonts w:ascii="Times New Roman" w:eastAsia="Calibri" w:hAnsi="Times New Roman" w:cs="Times New Roman"/>
          <w:sz w:val="24"/>
          <w:szCs w:val="24"/>
          <w:lang w:val="es-ES_tradnl" w:eastAsia="es-ES"/>
        </w:rPr>
        <w:t>.</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518"/>
        <w:gridCol w:w="6095"/>
      </w:tblGrid>
      <w:tr w:rsidR="00933687" w:rsidRPr="00933687" w:rsidTr="009F24D7">
        <w:tc>
          <w:tcPr>
            <w:tcW w:w="2518" w:type="dxa"/>
            <w:shd w:val="clear" w:color="auto" w:fill="DAEEF3"/>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t>Autor</w:t>
            </w:r>
          </w:p>
        </w:tc>
        <w:tc>
          <w:tcPr>
            <w:tcW w:w="6095" w:type="dxa"/>
            <w:tcBorders>
              <w:top w:val="single" w:sz="8" w:space="0" w:color="4BACC6"/>
              <w:bottom w:val="single" w:sz="4" w:space="0" w:color="auto"/>
            </w:tcBorders>
            <w:shd w:val="clear" w:color="auto" w:fill="31849B"/>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t xml:space="preserve">Aportación </w:t>
            </w:r>
          </w:p>
        </w:tc>
      </w:tr>
      <w:tr w:rsidR="00933687" w:rsidRPr="00933687" w:rsidTr="009F24D7">
        <w:tc>
          <w:tcPr>
            <w:tcW w:w="2518" w:type="dxa"/>
            <w:tcBorders>
              <w:top w:val="single" w:sz="8" w:space="0" w:color="4BACC6"/>
              <w:left w:val="single" w:sz="8" w:space="0" w:color="4BACC6"/>
              <w:bottom w:val="single" w:sz="8" w:space="0" w:color="4BACC6"/>
            </w:tcBorders>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t>José Manuel Sánchez (1996)</w:t>
            </w:r>
          </w:p>
        </w:tc>
        <w:tc>
          <w:tcPr>
            <w:tcW w:w="6095" w:type="dxa"/>
            <w:tcBorders>
              <w:top w:val="single" w:sz="4" w:space="0" w:color="auto"/>
              <w:bottom w:val="single" w:sz="8" w:space="0" w:color="4BACC6"/>
              <w:right w:val="single" w:sz="8" w:space="0" w:color="4BACC6"/>
            </w:tcBorders>
            <w:shd w:val="clear" w:color="auto" w:fill="auto"/>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val="es-ES_tradnl" w:eastAsia="es-ES"/>
              </w:rPr>
            </w:pPr>
            <w:r w:rsidRPr="00933687">
              <w:rPr>
                <w:rFonts w:ascii="Times New Roman" w:eastAsia="Times New Roman" w:hAnsi="Times New Roman" w:cs="Times New Roman"/>
                <w:sz w:val="24"/>
                <w:szCs w:val="24"/>
                <w:lang w:val="es-ES_tradnl" w:eastAsia="es-ES"/>
              </w:rPr>
              <w:t xml:space="preserve">Revisión de las didácticas del Dibujo Técnico mediante el ordenador. </w:t>
            </w:r>
          </w:p>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En su propuesta de intervención se inclina por seleccionar el programa AutoCAD para experimentar con los niveles de Bachillerato, ya que es el programa de diseño asistido por ordenador de mayor difusión.</w:t>
            </w:r>
          </w:p>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val="es-ES_tradnl" w:eastAsia="es-ES"/>
              </w:rPr>
            </w:pPr>
            <w:r w:rsidRPr="00933687">
              <w:rPr>
                <w:rFonts w:ascii="Times New Roman" w:eastAsia="Times New Roman" w:hAnsi="Times New Roman" w:cs="Times New Roman"/>
                <w:sz w:val="24"/>
                <w:szCs w:val="24"/>
                <w:lang w:val="es-ES_tradnl" w:eastAsia="es-ES"/>
              </w:rPr>
              <w:t>“</w:t>
            </w:r>
            <w:r w:rsidRPr="00933687">
              <w:rPr>
                <w:rFonts w:ascii="Times New Roman" w:eastAsia="Times New Roman" w:hAnsi="Times New Roman" w:cs="Times New Roman"/>
                <w:sz w:val="24"/>
                <w:szCs w:val="24"/>
                <w:lang w:eastAsia="es-ES"/>
              </w:rPr>
              <w:t>Es obvio que el lenguaje visual ha de actualizar su caligrafía para no perder capacidad de comunicación. Esto lo conseguiremos gracias a las técnicas del dibujo asistido” (</w:t>
            </w:r>
            <w:r w:rsidR="00F4401E" w:rsidRPr="00933687">
              <w:rPr>
                <w:rFonts w:ascii="Times New Roman" w:eastAsia="Times New Roman" w:hAnsi="Times New Roman" w:cs="Times New Roman"/>
                <w:sz w:val="24"/>
                <w:szCs w:val="24"/>
                <w:lang w:eastAsia="es-ES"/>
              </w:rPr>
              <w:t xml:space="preserve">Sánchez, 1996: </w:t>
            </w:r>
            <w:r w:rsidRPr="00933687">
              <w:rPr>
                <w:rFonts w:ascii="Times New Roman" w:eastAsia="Times New Roman" w:hAnsi="Times New Roman" w:cs="Times New Roman"/>
                <w:sz w:val="24"/>
                <w:szCs w:val="24"/>
                <w:lang w:eastAsia="es-ES"/>
              </w:rPr>
              <w:t>9).</w:t>
            </w:r>
          </w:p>
        </w:tc>
      </w:tr>
      <w:tr w:rsidR="00933687" w:rsidRPr="00933687" w:rsidTr="009F24D7">
        <w:tc>
          <w:tcPr>
            <w:tcW w:w="2518" w:type="dxa"/>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t>Rubén Darío Morelli (2009)</w:t>
            </w:r>
          </w:p>
        </w:tc>
        <w:tc>
          <w:tcPr>
            <w:tcW w:w="6095"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val="es-ES_tradnl" w:eastAsia="es-ES"/>
              </w:rPr>
            </w:pPr>
            <w:r w:rsidRPr="00933687">
              <w:rPr>
                <w:rFonts w:ascii="Times New Roman" w:eastAsia="Times New Roman" w:hAnsi="Times New Roman" w:cs="Times New Roman"/>
                <w:sz w:val="24"/>
                <w:szCs w:val="24"/>
                <w:lang w:val="es-ES_tradnl" w:eastAsia="es-ES"/>
              </w:rPr>
              <w:t>Desarrolla estrategias didácticas orientadas a la interpretación de planos que dibuja el software CAD, carece de una referencia concreta a las maquetas virtuales.</w:t>
            </w:r>
          </w:p>
        </w:tc>
      </w:tr>
      <w:tr w:rsidR="00933687" w:rsidRPr="00933687" w:rsidTr="009F24D7">
        <w:tc>
          <w:tcPr>
            <w:tcW w:w="2518" w:type="dxa"/>
            <w:tcBorders>
              <w:top w:val="single" w:sz="8" w:space="0" w:color="4BACC6"/>
              <w:left w:val="single" w:sz="8" w:space="0" w:color="4BACC6"/>
              <w:bottom w:val="single" w:sz="8" w:space="0" w:color="4BACC6"/>
            </w:tcBorders>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t>Juan Beltrán (2010)</w:t>
            </w:r>
          </w:p>
        </w:tc>
        <w:tc>
          <w:tcPr>
            <w:tcW w:w="6095" w:type="dxa"/>
            <w:tcBorders>
              <w:top w:val="single" w:sz="8" w:space="0" w:color="4BACC6"/>
              <w:bottom w:val="single" w:sz="8" w:space="0" w:color="4BACC6"/>
              <w:right w:val="single" w:sz="8" w:space="0" w:color="4BACC6"/>
            </w:tcBorders>
            <w:shd w:val="clear" w:color="auto" w:fill="auto"/>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val="es-ES_tradnl" w:eastAsia="es-ES"/>
              </w:rPr>
            </w:pPr>
            <w:r w:rsidRPr="00933687">
              <w:rPr>
                <w:rFonts w:ascii="Times New Roman" w:eastAsia="Times New Roman" w:hAnsi="Times New Roman" w:cs="Times New Roman"/>
                <w:sz w:val="24"/>
                <w:szCs w:val="24"/>
                <w:lang w:val="es-ES_tradnl" w:eastAsia="es-ES"/>
              </w:rPr>
              <w:t>Reflexión sobre distintas técnicas educativas que</w:t>
            </w:r>
            <w:r w:rsidR="008C57D0" w:rsidRPr="00933687">
              <w:rPr>
                <w:rFonts w:ascii="Times New Roman" w:eastAsia="Times New Roman" w:hAnsi="Times New Roman" w:cs="Times New Roman"/>
                <w:sz w:val="24"/>
                <w:szCs w:val="24"/>
                <w:lang w:val="es-ES_tradnl" w:eastAsia="es-ES"/>
              </w:rPr>
              <w:t>,</w:t>
            </w:r>
            <w:r w:rsidRPr="00933687">
              <w:rPr>
                <w:rFonts w:ascii="Times New Roman" w:eastAsia="Times New Roman" w:hAnsi="Times New Roman" w:cs="Times New Roman"/>
                <w:sz w:val="24"/>
                <w:szCs w:val="24"/>
                <w:lang w:val="es-ES_tradnl" w:eastAsia="es-ES"/>
              </w:rPr>
              <w:t xml:space="preserve"> con ayuda de las 3D</w:t>
            </w:r>
            <w:r w:rsidR="008C57D0" w:rsidRPr="00933687">
              <w:rPr>
                <w:rFonts w:ascii="Times New Roman" w:eastAsia="Times New Roman" w:hAnsi="Times New Roman" w:cs="Times New Roman"/>
                <w:sz w:val="24"/>
                <w:szCs w:val="24"/>
                <w:lang w:val="es-ES_tradnl" w:eastAsia="es-ES"/>
              </w:rPr>
              <w:t>,</w:t>
            </w:r>
            <w:r w:rsidRPr="00933687">
              <w:rPr>
                <w:rFonts w:ascii="Times New Roman" w:eastAsia="Times New Roman" w:hAnsi="Times New Roman" w:cs="Times New Roman"/>
                <w:sz w:val="24"/>
                <w:szCs w:val="24"/>
                <w:lang w:val="es-ES_tradnl" w:eastAsia="es-ES"/>
              </w:rPr>
              <w:t xml:space="preserve"> facilitan la comprensión del sistema diédrico. Realiza un estudio basado en diferentes muestras y llega a la conclusión de que las ayudas 3D mejoran notablemente si las explicaciones se realizan en el espacio real y tangible.</w:t>
            </w:r>
          </w:p>
        </w:tc>
      </w:tr>
      <w:tr w:rsidR="00933687" w:rsidRPr="00933687" w:rsidTr="009F24D7">
        <w:tc>
          <w:tcPr>
            <w:tcW w:w="2518" w:type="dxa"/>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Times New Roman" w:hAnsi="Times New Roman" w:cs="Times New Roman"/>
                <w:b/>
                <w:bCs/>
                <w:sz w:val="24"/>
                <w:szCs w:val="24"/>
                <w:lang w:val="es-ES_tradnl" w:eastAsia="es-ES"/>
              </w:rPr>
            </w:pPr>
            <w:r w:rsidRPr="00933687">
              <w:rPr>
                <w:rFonts w:ascii="Times New Roman" w:eastAsia="Times New Roman" w:hAnsi="Times New Roman" w:cs="Times New Roman"/>
                <w:b/>
                <w:bCs/>
                <w:sz w:val="24"/>
                <w:szCs w:val="24"/>
                <w:lang w:val="es-ES_tradnl" w:eastAsia="es-ES"/>
              </w:rPr>
              <w:lastRenderedPageBreak/>
              <w:t xml:space="preserve">Willmer La Cruz y </w:t>
            </w:r>
            <w:r w:rsidRPr="00933687">
              <w:rPr>
                <w:rFonts w:ascii="Times New Roman" w:eastAsia="Calibri" w:hAnsi="Times New Roman" w:cs="Times New Roman"/>
                <w:b/>
                <w:sz w:val="24"/>
                <w:szCs w:val="24"/>
                <w:lang w:eastAsia="es-ES"/>
              </w:rPr>
              <w:t>Eli Casariego</w:t>
            </w:r>
            <w:r w:rsidRPr="00933687">
              <w:rPr>
                <w:rFonts w:ascii="Times New Roman" w:eastAsia="Times New Roman" w:hAnsi="Times New Roman" w:cs="Times New Roman"/>
                <w:b/>
                <w:bCs/>
                <w:sz w:val="24"/>
                <w:szCs w:val="24"/>
                <w:lang w:val="es-ES_tradnl" w:eastAsia="es-ES"/>
              </w:rPr>
              <w:t xml:space="preserve"> (2007)</w:t>
            </w:r>
          </w:p>
        </w:tc>
        <w:tc>
          <w:tcPr>
            <w:tcW w:w="6095" w:type="dxa"/>
            <w:shd w:val="clear" w:color="auto" w:fill="auto"/>
          </w:tcPr>
          <w:p w:rsidR="00AE578A" w:rsidRPr="00933687" w:rsidRDefault="00AE578A" w:rsidP="00437D5B">
            <w:pPr>
              <w:autoSpaceDE w:val="0"/>
              <w:autoSpaceDN w:val="0"/>
              <w:adjustRightInd w:val="0"/>
              <w:spacing w:after="0" w:line="360" w:lineRule="auto"/>
              <w:jc w:val="both"/>
              <w:rPr>
                <w:rFonts w:ascii="Times New Roman" w:eastAsia="Times New Roman" w:hAnsi="Times New Roman" w:cs="Times New Roman"/>
                <w:sz w:val="24"/>
                <w:szCs w:val="24"/>
                <w:lang w:val="es-ES_tradnl" w:eastAsia="es-ES"/>
              </w:rPr>
            </w:pPr>
            <w:r w:rsidRPr="00933687">
              <w:rPr>
                <w:rFonts w:ascii="Times New Roman" w:eastAsia="Times New Roman" w:hAnsi="Times New Roman" w:cs="Times New Roman"/>
                <w:sz w:val="24"/>
                <w:szCs w:val="24"/>
                <w:lang w:val="es-ES_tradnl" w:eastAsia="es-ES"/>
              </w:rPr>
              <w:t>Afirman que estamos en una etapa en la que la enseñanza del Dibujo Técnico con escuadras y lápiz ha caducado. Recomiendan AutoCAD como herramienta para simular el objeto dibujado con grandes ventajas, que debido a su arquitectura abierta permite crear menús personalizados. Los comandos y procesos de AutoCAD son fáciles de asimilar y sus menús ofrecen gran comodid</w:t>
            </w:r>
            <w:r w:rsidR="00F4401E" w:rsidRPr="00933687">
              <w:rPr>
                <w:rFonts w:ascii="Times New Roman" w:eastAsia="Times New Roman" w:hAnsi="Times New Roman" w:cs="Times New Roman"/>
                <w:sz w:val="24"/>
                <w:szCs w:val="24"/>
                <w:lang w:val="es-ES_tradnl" w:eastAsia="es-ES"/>
              </w:rPr>
              <w:t>ad de aprendizaje y manejo (</w:t>
            </w:r>
            <w:r w:rsidRPr="00933687">
              <w:rPr>
                <w:rFonts w:ascii="Times New Roman" w:eastAsia="Times New Roman" w:hAnsi="Times New Roman" w:cs="Times New Roman"/>
                <w:sz w:val="24"/>
                <w:szCs w:val="24"/>
                <w:lang w:val="es-ES_tradnl" w:eastAsia="es-ES"/>
              </w:rPr>
              <w:t>La Cruz, 2007</w:t>
            </w:r>
            <w:r w:rsidR="0073212A" w:rsidRPr="00933687">
              <w:rPr>
                <w:rFonts w:ascii="Times New Roman" w:eastAsia="Times New Roman" w:hAnsi="Times New Roman" w:cs="Times New Roman"/>
                <w:sz w:val="24"/>
                <w:szCs w:val="24"/>
                <w:lang w:val="es-ES_tradnl" w:eastAsia="es-ES"/>
              </w:rPr>
              <w:t>: 39</w:t>
            </w:r>
            <w:r w:rsidRPr="00933687">
              <w:rPr>
                <w:rFonts w:ascii="Times New Roman" w:eastAsia="Times New Roman" w:hAnsi="Times New Roman" w:cs="Times New Roman"/>
                <w:sz w:val="24"/>
                <w:szCs w:val="24"/>
                <w:lang w:val="es-ES_tradnl" w:eastAsia="es-ES"/>
              </w:rPr>
              <w:t>).</w:t>
            </w:r>
          </w:p>
        </w:tc>
      </w:tr>
      <w:tr w:rsidR="00933687" w:rsidRPr="00933687" w:rsidTr="009F24D7">
        <w:tc>
          <w:tcPr>
            <w:tcW w:w="2518" w:type="dxa"/>
            <w:tcBorders>
              <w:top w:val="single" w:sz="8" w:space="0" w:color="4BACC6"/>
              <w:left w:val="single" w:sz="8" w:space="0" w:color="4BACC6"/>
              <w:bottom w:val="single" w:sz="8" w:space="0" w:color="4BACC6"/>
            </w:tcBorders>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Times New Roman" w:hAnsi="Times New Roman" w:cs="Times New Roman"/>
                <w:b/>
                <w:bCs/>
                <w:sz w:val="24"/>
                <w:szCs w:val="24"/>
                <w:lang w:val="en-GB" w:eastAsia="es-ES"/>
              </w:rPr>
            </w:pPr>
            <w:r w:rsidRPr="00933687">
              <w:rPr>
                <w:rFonts w:ascii="Times New Roman" w:eastAsia="MS Mincho" w:hAnsi="Times New Roman" w:cs="Times New Roman"/>
                <w:b/>
                <w:bCs/>
                <w:iCs/>
                <w:sz w:val="24"/>
                <w:szCs w:val="24"/>
                <w:lang w:val="en-GB" w:eastAsia="zh-CN"/>
              </w:rPr>
              <w:t>Wolfgang Knoll (2007)</w:t>
            </w:r>
          </w:p>
        </w:tc>
        <w:tc>
          <w:tcPr>
            <w:tcW w:w="6095" w:type="dxa"/>
            <w:tcBorders>
              <w:top w:val="single" w:sz="8" w:space="0" w:color="4BACC6"/>
              <w:bottom w:val="single" w:sz="8" w:space="0" w:color="4BACC6"/>
              <w:right w:val="single" w:sz="8" w:space="0" w:color="4BACC6"/>
            </w:tcBorders>
            <w:shd w:val="clear" w:color="auto" w:fill="auto"/>
          </w:tcPr>
          <w:p w:rsidR="00AE578A" w:rsidRPr="00933687" w:rsidRDefault="00AE578A" w:rsidP="00437D5B">
            <w:pPr>
              <w:autoSpaceDE w:val="0"/>
              <w:autoSpaceDN w:val="0"/>
              <w:adjustRightInd w:val="0"/>
              <w:spacing w:after="0" w:line="360" w:lineRule="auto"/>
              <w:jc w:val="both"/>
              <w:rPr>
                <w:rFonts w:ascii="Times New Roman" w:eastAsia="MS Mincho" w:hAnsi="Times New Roman" w:cs="Times New Roman"/>
                <w:iCs/>
                <w:sz w:val="24"/>
                <w:szCs w:val="24"/>
                <w:lang w:val="es-ES_tradnl" w:eastAsia="zh-CN"/>
              </w:rPr>
            </w:pPr>
            <w:r w:rsidRPr="00933687">
              <w:rPr>
                <w:rFonts w:ascii="Times New Roman" w:eastAsia="MS Mincho" w:hAnsi="Times New Roman" w:cs="Times New Roman"/>
                <w:iCs/>
                <w:sz w:val="24"/>
                <w:szCs w:val="24"/>
                <w:lang w:val="es-ES_tradnl" w:eastAsia="zh-CN"/>
              </w:rPr>
              <w:t xml:space="preserve">Considera que las maquetas complementan a los dibujos. Al referirse a los cursillos de arquitectura impartidos por el autor, </w:t>
            </w:r>
            <w:r w:rsidR="008C57D0" w:rsidRPr="00933687">
              <w:rPr>
                <w:rFonts w:ascii="Times New Roman" w:eastAsia="MS Mincho" w:hAnsi="Times New Roman" w:cs="Times New Roman"/>
                <w:iCs/>
                <w:sz w:val="24"/>
                <w:szCs w:val="24"/>
                <w:lang w:val="es-ES_tradnl" w:eastAsia="zh-CN"/>
              </w:rPr>
              <w:t>es</w:t>
            </w:r>
            <w:r w:rsidRPr="00933687">
              <w:rPr>
                <w:rFonts w:ascii="Times New Roman" w:eastAsia="MS Mincho" w:hAnsi="Times New Roman" w:cs="Times New Roman"/>
                <w:iCs/>
                <w:sz w:val="24"/>
                <w:szCs w:val="24"/>
                <w:lang w:val="es-ES_tradnl" w:eastAsia="zh-CN"/>
              </w:rPr>
              <w:t>te comenta que “el estudiante aprende, además de las técnicas y los materiales, a traducir los dibujos a un modelo tridimensional y a entender a la maqueta como un instrumento de diseño en el que pueden analizarse y estudiarse los volúmenes como objetos plásticos y controlar el efecto que producen los espacios proyec</w:t>
            </w:r>
            <w:r w:rsidR="0073212A" w:rsidRPr="00933687">
              <w:rPr>
                <w:rFonts w:ascii="Times New Roman" w:eastAsia="MS Mincho" w:hAnsi="Times New Roman" w:cs="Times New Roman"/>
                <w:iCs/>
                <w:sz w:val="24"/>
                <w:szCs w:val="24"/>
                <w:lang w:val="es-ES_tradnl" w:eastAsia="zh-CN"/>
              </w:rPr>
              <w:t xml:space="preserve">tados” (Knoll, 2007: </w:t>
            </w:r>
            <w:r w:rsidRPr="00933687">
              <w:rPr>
                <w:rFonts w:ascii="Times New Roman" w:eastAsia="MS Mincho" w:hAnsi="Times New Roman" w:cs="Times New Roman"/>
                <w:iCs/>
                <w:sz w:val="24"/>
                <w:szCs w:val="24"/>
                <w:lang w:val="es-ES_tradnl" w:eastAsia="zh-CN"/>
              </w:rPr>
              <w:t xml:space="preserve">10). </w:t>
            </w:r>
          </w:p>
        </w:tc>
      </w:tr>
      <w:tr w:rsidR="00933687" w:rsidRPr="00933687" w:rsidTr="009F24D7">
        <w:tc>
          <w:tcPr>
            <w:tcW w:w="2518" w:type="dxa"/>
            <w:shd w:val="clear" w:color="auto" w:fill="auto"/>
          </w:tcPr>
          <w:p w:rsidR="00AE578A" w:rsidRPr="00933687" w:rsidRDefault="00AE578A" w:rsidP="00437D5B">
            <w:pPr>
              <w:numPr>
                <w:ilvl w:val="0"/>
                <w:numId w:val="8"/>
              </w:numPr>
              <w:autoSpaceDE w:val="0"/>
              <w:autoSpaceDN w:val="0"/>
              <w:adjustRightInd w:val="0"/>
              <w:spacing w:after="0" w:line="360" w:lineRule="auto"/>
              <w:jc w:val="both"/>
              <w:rPr>
                <w:rFonts w:ascii="Times New Roman" w:eastAsia="MS Mincho" w:hAnsi="Times New Roman" w:cs="Times New Roman"/>
                <w:b/>
                <w:bCs/>
                <w:iCs/>
                <w:sz w:val="24"/>
                <w:szCs w:val="24"/>
                <w:lang w:val="es-ES_tradnl" w:eastAsia="zh-CN"/>
              </w:rPr>
            </w:pPr>
            <w:r w:rsidRPr="00933687">
              <w:rPr>
                <w:rFonts w:ascii="Times New Roman" w:eastAsia="MS Mincho" w:hAnsi="Times New Roman" w:cs="Times New Roman"/>
                <w:b/>
                <w:bCs/>
                <w:iCs/>
                <w:sz w:val="24"/>
                <w:szCs w:val="24"/>
                <w:lang w:eastAsia="zh-CN"/>
              </w:rPr>
              <w:t xml:space="preserve">Francisco Díaz (2013) </w:t>
            </w:r>
          </w:p>
        </w:tc>
        <w:tc>
          <w:tcPr>
            <w:tcW w:w="6095" w:type="dxa"/>
            <w:shd w:val="clear" w:color="auto" w:fill="auto"/>
          </w:tcPr>
          <w:p w:rsidR="00AE578A" w:rsidRPr="00933687" w:rsidRDefault="00AE578A" w:rsidP="00437D5B">
            <w:pPr>
              <w:widowControl w:val="0"/>
              <w:suppressAutoHyphens/>
              <w:autoSpaceDE w:val="0"/>
              <w:spacing w:after="0" w:line="360" w:lineRule="auto"/>
              <w:jc w:val="both"/>
              <w:rPr>
                <w:rFonts w:ascii="Times New Roman" w:eastAsia="MS Mincho" w:hAnsi="Times New Roman" w:cs="Times New Roman"/>
                <w:iCs/>
                <w:sz w:val="24"/>
                <w:szCs w:val="24"/>
                <w:lang w:eastAsia="zh-CN"/>
              </w:rPr>
            </w:pPr>
            <w:r w:rsidRPr="00933687">
              <w:rPr>
                <w:rFonts w:ascii="Times New Roman" w:eastAsia="MS Mincho" w:hAnsi="Times New Roman" w:cs="Times New Roman"/>
                <w:iCs/>
                <w:sz w:val="24"/>
                <w:szCs w:val="24"/>
                <w:lang w:val="es-ES_tradnl" w:eastAsia="zh-CN"/>
              </w:rPr>
              <w:t>Apunta las</w:t>
            </w:r>
            <w:r w:rsidRPr="00933687">
              <w:rPr>
                <w:rFonts w:ascii="Times New Roman" w:eastAsia="MS Mincho" w:hAnsi="Times New Roman" w:cs="Times New Roman"/>
                <w:iCs/>
                <w:sz w:val="24"/>
                <w:szCs w:val="24"/>
                <w:lang w:eastAsia="zh-CN"/>
              </w:rPr>
              <w:t xml:space="preserve"> características de los programas CAD que pueden influir en el proceso creativo:</w:t>
            </w:r>
          </w:p>
          <w:p w:rsidR="00AE578A" w:rsidRPr="00933687" w:rsidRDefault="00AE578A" w:rsidP="00437D5B">
            <w:pPr>
              <w:widowControl w:val="0"/>
              <w:numPr>
                <w:ilvl w:val="0"/>
                <w:numId w:val="2"/>
              </w:numPr>
              <w:suppressAutoHyphens/>
              <w:autoSpaceDE w:val="0"/>
              <w:spacing w:after="0" w:line="360" w:lineRule="auto"/>
              <w:jc w:val="both"/>
              <w:rPr>
                <w:rFonts w:ascii="Times New Roman" w:eastAsia="MS Mincho" w:hAnsi="Times New Roman" w:cs="Times New Roman"/>
                <w:iCs/>
                <w:sz w:val="24"/>
                <w:szCs w:val="24"/>
                <w:lang w:val="es-ES_tradnl" w:eastAsia="zh-CN"/>
              </w:rPr>
            </w:pPr>
            <w:r w:rsidRPr="00933687">
              <w:rPr>
                <w:rFonts w:ascii="Times New Roman" w:eastAsia="MS Mincho" w:hAnsi="Times New Roman" w:cs="Times New Roman"/>
                <w:iCs/>
                <w:sz w:val="24"/>
                <w:szCs w:val="24"/>
                <w:lang w:val="es-ES_tradnl" w:eastAsia="zh-CN"/>
              </w:rPr>
              <w:t>La naturaleza gráfica del estímulo: los alumnos muestran una mayor preferencia por los estímulos gráficos.</w:t>
            </w:r>
          </w:p>
          <w:p w:rsidR="00AE578A" w:rsidRPr="00933687" w:rsidRDefault="00AE578A" w:rsidP="00437D5B">
            <w:pPr>
              <w:widowControl w:val="0"/>
              <w:numPr>
                <w:ilvl w:val="0"/>
                <w:numId w:val="2"/>
              </w:numPr>
              <w:suppressAutoHyphens/>
              <w:autoSpaceDE w:val="0"/>
              <w:spacing w:after="0" w:line="360" w:lineRule="auto"/>
              <w:jc w:val="both"/>
              <w:rPr>
                <w:rFonts w:ascii="Times New Roman" w:eastAsia="MS Mincho" w:hAnsi="Times New Roman" w:cs="Times New Roman"/>
                <w:iCs/>
                <w:sz w:val="24"/>
                <w:szCs w:val="24"/>
                <w:lang w:val="es-ES_tradnl" w:eastAsia="zh-CN"/>
              </w:rPr>
            </w:pPr>
            <w:r w:rsidRPr="00933687">
              <w:rPr>
                <w:rFonts w:ascii="Times New Roman" w:eastAsia="MS Mincho" w:hAnsi="Times New Roman" w:cs="Times New Roman"/>
                <w:iCs/>
                <w:sz w:val="24"/>
                <w:szCs w:val="24"/>
                <w:lang w:val="es-ES_tradnl" w:eastAsia="zh-CN"/>
              </w:rPr>
              <w:t>Amigabilidad: permiten que el alumnado se involucre de forma placentera en la solución del problema a resolver.</w:t>
            </w:r>
          </w:p>
          <w:p w:rsidR="00AE578A" w:rsidRPr="00933687" w:rsidRDefault="00AE578A" w:rsidP="00437D5B">
            <w:pPr>
              <w:widowControl w:val="0"/>
              <w:numPr>
                <w:ilvl w:val="0"/>
                <w:numId w:val="2"/>
              </w:numPr>
              <w:suppressAutoHyphens/>
              <w:autoSpaceDE w:val="0"/>
              <w:spacing w:after="0" w:line="360" w:lineRule="auto"/>
              <w:jc w:val="both"/>
              <w:rPr>
                <w:rFonts w:ascii="Times New Roman" w:eastAsia="MS Mincho" w:hAnsi="Times New Roman" w:cs="Times New Roman"/>
                <w:iCs/>
                <w:sz w:val="24"/>
                <w:szCs w:val="24"/>
                <w:lang w:val="es-ES_tradnl" w:eastAsia="zh-CN"/>
              </w:rPr>
            </w:pPr>
            <w:r w:rsidRPr="00933687">
              <w:rPr>
                <w:rFonts w:ascii="Times New Roman" w:eastAsia="MS Mincho" w:hAnsi="Times New Roman" w:cs="Times New Roman"/>
                <w:iCs/>
                <w:sz w:val="24"/>
                <w:szCs w:val="24"/>
                <w:lang w:val="es-ES_tradnl" w:eastAsia="zh-CN"/>
              </w:rPr>
              <w:t>Facilidad de uso: espacialmente AutoCAD 3D e</w:t>
            </w:r>
            <w:r w:rsidR="00F4401E" w:rsidRPr="00933687">
              <w:rPr>
                <w:rFonts w:ascii="Times New Roman" w:eastAsia="MS Mincho" w:hAnsi="Times New Roman" w:cs="Times New Roman"/>
                <w:iCs/>
                <w:sz w:val="24"/>
                <w:szCs w:val="24"/>
                <w:lang w:val="es-ES_tradnl" w:eastAsia="zh-CN"/>
              </w:rPr>
              <w:t xml:space="preserve">s muy intuitivo y fácil de usar </w:t>
            </w:r>
            <w:r w:rsidR="006E3482" w:rsidRPr="00933687">
              <w:rPr>
                <w:rFonts w:ascii="Times New Roman" w:eastAsia="MS Mincho" w:hAnsi="Times New Roman" w:cs="Times New Roman"/>
                <w:iCs/>
                <w:sz w:val="24"/>
                <w:szCs w:val="24"/>
                <w:lang w:val="es-ES_tradnl" w:eastAsia="zh-CN"/>
              </w:rPr>
              <w:t>(Díaz, 2013: 26).</w:t>
            </w:r>
          </w:p>
        </w:tc>
      </w:tr>
    </w:tbl>
    <w:p w:rsidR="00AE578A" w:rsidRPr="00933687" w:rsidRDefault="00EC3BA5" w:rsidP="00437D5B">
      <w:pPr>
        <w:spacing w:after="0" w:line="360" w:lineRule="auto"/>
        <w:jc w:val="both"/>
        <w:rPr>
          <w:rFonts w:ascii="Times New Roman" w:eastAsia="Times New Roman" w:hAnsi="Times New Roman" w:cs="Times New Roman"/>
          <w:bCs/>
          <w:noProof/>
          <w:sz w:val="18"/>
          <w:szCs w:val="18"/>
          <w:lang w:eastAsia="es-ES"/>
        </w:rPr>
      </w:pPr>
      <w:bookmarkStart w:id="12" w:name="_Toc515388660"/>
      <w:r w:rsidRPr="00933687">
        <w:rPr>
          <w:rFonts w:ascii="Times New Roman" w:eastAsia="Times New Roman" w:hAnsi="Times New Roman" w:cs="Times New Roman"/>
          <w:b/>
          <w:bCs/>
          <w:sz w:val="18"/>
          <w:szCs w:val="18"/>
          <w:lang w:eastAsia="es-ES"/>
        </w:rPr>
        <w:t>Fig. 2</w:t>
      </w:r>
      <w:r w:rsidR="00AE578A" w:rsidRPr="00933687">
        <w:rPr>
          <w:rFonts w:ascii="Times New Roman" w:eastAsia="Times New Roman" w:hAnsi="Times New Roman" w:cs="Times New Roman"/>
          <w:b/>
          <w:bCs/>
          <w:sz w:val="18"/>
          <w:szCs w:val="18"/>
          <w:lang w:eastAsia="es-ES"/>
        </w:rPr>
        <w:t>.</w:t>
      </w:r>
      <w:r w:rsidR="00AE578A" w:rsidRPr="00933687">
        <w:rPr>
          <w:rFonts w:ascii="Times New Roman" w:eastAsia="Times New Roman" w:hAnsi="Times New Roman" w:cs="Times New Roman"/>
          <w:bCs/>
          <w:noProof/>
          <w:sz w:val="18"/>
          <w:szCs w:val="18"/>
          <w:lang w:eastAsia="es-ES"/>
        </w:rPr>
        <w:t>Esquema sobre el uso de los sistemas CAD en la enseñanza del dibujo</w:t>
      </w:r>
      <w:bookmarkEnd w:id="12"/>
      <w:r w:rsidR="008C57D0" w:rsidRPr="00933687">
        <w:rPr>
          <w:rFonts w:ascii="Times New Roman" w:eastAsia="Times New Roman" w:hAnsi="Times New Roman" w:cs="Times New Roman"/>
          <w:bCs/>
          <w:noProof/>
          <w:sz w:val="18"/>
          <w:szCs w:val="18"/>
          <w:lang w:eastAsia="es-ES"/>
        </w:rPr>
        <w:t>.</w:t>
      </w:r>
    </w:p>
    <w:p w:rsidR="00AE578A" w:rsidRPr="00933687" w:rsidRDefault="00AE578A" w:rsidP="00437D5B">
      <w:pPr>
        <w:spacing w:after="0" w:line="360" w:lineRule="auto"/>
        <w:jc w:val="both"/>
        <w:rPr>
          <w:rFonts w:ascii="Times New Roman" w:eastAsia="Times New Roman" w:hAnsi="Times New Roman" w:cs="Times New Roman"/>
          <w:sz w:val="24"/>
          <w:szCs w:val="24"/>
          <w:lang w:eastAsia="es-ES"/>
        </w:rPr>
      </w:pPr>
    </w:p>
    <w:p w:rsidR="00A378D6" w:rsidRPr="00933687" w:rsidRDefault="00A378D6" w:rsidP="00437D5B">
      <w:pPr>
        <w:spacing w:after="0" w:line="360" w:lineRule="auto"/>
        <w:jc w:val="both"/>
        <w:rPr>
          <w:rFonts w:ascii="Times New Roman" w:eastAsia="Times New Roman" w:hAnsi="Times New Roman" w:cs="Times New Roman"/>
          <w:sz w:val="24"/>
          <w:szCs w:val="24"/>
          <w:lang w:eastAsia="es-ES"/>
        </w:rPr>
      </w:pPr>
    </w:p>
    <w:p w:rsidR="00AE578A" w:rsidRPr="00933687" w:rsidRDefault="001C10F5" w:rsidP="00437D5B">
      <w:pPr>
        <w:keepNext/>
        <w:spacing w:after="0" w:line="360" w:lineRule="auto"/>
        <w:ind w:left="708"/>
        <w:jc w:val="both"/>
        <w:outlineLvl w:val="2"/>
        <w:rPr>
          <w:rFonts w:ascii="Times New Roman" w:eastAsia="MS Mincho" w:hAnsi="Times New Roman" w:cs="Times New Roman"/>
          <w:b/>
          <w:bCs/>
          <w:iCs/>
          <w:sz w:val="24"/>
          <w:szCs w:val="24"/>
          <w:lang w:val="es-ES_tradnl" w:eastAsia="zh-CN"/>
        </w:rPr>
      </w:pPr>
      <w:bookmarkStart w:id="13" w:name="_Toc514262110"/>
      <w:r w:rsidRPr="00933687">
        <w:rPr>
          <w:rFonts w:ascii="Times New Roman" w:eastAsia="MS Mincho" w:hAnsi="Times New Roman" w:cs="Times New Roman"/>
          <w:b/>
          <w:bCs/>
          <w:iCs/>
          <w:sz w:val="24"/>
          <w:szCs w:val="24"/>
          <w:lang w:val="es-ES_tradnl" w:eastAsia="zh-CN"/>
        </w:rPr>
        <w:t xml:space="preserve">2.3. </w:t>
      </w:r>
      <w:r w:rsidR="00AE578A" w:rsidRPr="00933687">
        <w:rPr>
          <w:rFonts w:ascii="Times New Roman" w:eastAsia="MS Mincho" w:hAnsi="Times New Roman" w:cs="Times New Roman"/>
          <w:b/>
          <w:bCs/>
          <w:iCs/>
          <w:sz w:val="24"/>
          <w:szCs w:val="24"/>
          <w:lang w:val="es-ES_tradnl" w:eastAsia="zh-CN"/>
        </w:rPr>
        <w:t xml:space="preserve">Resultados de proyectos pedagógicos </w:t>
      </w:r>
      <w:bookmarkEnd w:id="13"/>
      <w:r w:rsidR="00EC3BA5" w:rsidRPr="00933687">
        <w:rPr>
          <w:rFonts w:ascii="Times New Roman" w:eastAsia="MS Mincho" w:hAnsi="Times New Roman" w:cs="Times New Roman"/>
          <w:b/>
          <w:bCs/>
          <w:iCs/>
          <w:sz w:val="24"/>
          <w:szCs w:val="24"/>
          <w:lang w:val="es-ES_tradnl" w:eastAsia="zh-CN"/>
        </w:rPr>
        <w:t>con maquetas virtuales</w:t>
      </w: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Se puede afirmar que la educación pretende formar a la persona en todos los aspectos de su desarrollo para facilitarle una mejor calidad de vida. Desde esta perspectiva, crear una maqueta resulta un fantástico ejercicio para el desarrollo de las </w:t>
      </w:r>
      <w:r w:rsidRPr="00933687">
        <w:rPr>
          <w:rFonts w:ascii="Times New Roman" w:eastAsia="Calibri" w:hAnsi="Times New Roman" w:cs="Times New Roman"/>
          <w:sz w:val="24"/>
          <w:szCs w:val="24"/>
          <w:lang w:eastAsia="es-ES"/>
        </w:rPr>
        <w:lastRenderedPageBreak/>
        <w:t>competencias del alumno. Por el momento</w:t>
      </w:r>
      <w:r w:rsidR="008C57D0" w:rsidRPr="00933687">
        <w:rPr>
          <w:rFonts w:ascii="Times New Roman" w:eastAsia="Calibri" w:hAnsi="Times New Roman" w:cs="Times New Roman"/>
          <w:sz w:val="24"/>
          <w:szCs w:val="24"/>
          <w:lang w:eastAsia="es-ES"/>
        </w:rPr>
        <w:t>,</w:t>
      </w:r>
      <w:r w:rsidRPr="00933687">
        <w:rPr>
          <w:rFonts w:ascii="Times New Roman" w:eastAsia="Calibri" w:hAnsi="Times New Roman" w:cs="Times New Roman"/>
          <w:sz w:val="24"/>
          <w:szCs w:val="24"/>
          <w:lang w:eastAsia="es-ES"/>
        </w:rPr>
        <w:t xml:space="preserve"> la legislación educativa española no hace referencia a las maquetas virtuales como un elemento del currículum oficial, pero sí que insiste reiteradamente en el desarrollo de los recursos tecnológicos del alumnado. </w:t>
      </w:r>
    </w:p>
    <w:p w:rsidR="00AE578A" w:rsidRPr="00933687" w:rsidRDefault="00AE578A" w:rsidP="00437D5B">
      <w:pPr>
        <w:widowControl w:val="0"/>
        <w:suppressAutoHyphens/>
        <w:autoSpaceDE w:val="0"/>
        <w:spacing w:after="0" w:line="360" w:lineRule="auto"/>
        <w:ind w:firstLine="708"/>
        <w:jc w:val="both"/>
        <w:rPr>
          <w:rFonts w:ascii="Times New Roman" w:eastAsia="MS Mincho" w:hAnsi="Times New Roman" w:cs="Times New Roman"/>
          <w:iCs/>
          <w:sz w:val="24"/>
          <w:szCs w:val="24"/>
          <w:lang w:eastAsia="zh-CN"/>
        </w:rPr>
      </w:pPr>
      <w:r w:rsidRPr="00933687">
        <w:rPr>
          <w:rFonts w:ascii="Times New Roman" w:eastAsia="MS Mincho" w:hAnsi="Times New Roman" w:cs="Times New Roman"/>
          <w:iCs/>
          <w:sz w:val="24"/>
          <w:szCs w:val="24"/>
          <w:lang w:eastAsia="zh-CN"/>
        </w:rPr>
        <w:t xml:space="preserve">Los beneficios del modelado virtual en 3D tienen un gran valor didáctico para el desarrollo de prácticas de innovación, ya que, a través de ellas, el </w:t>
      </w:r>
      <w:r w:rsidR="006E3482" w:rsidRPr="00933687">
        <w:rPr>
          <w:rFonts w:ascii="Times New Roman" w:eastAsia="MS Mincho" w:hAnsi="Times New Roman" w:cs="Times New Roman"/>
          <w:iCs/>
          <w:sz w:val="24"/>
          <w:szCs w:val="24"/>
          <w:lang w:eastAsia="zh-CN"/>
        </w:rPr>
        <w:t>estudiante</w:t>
      </w:r>
      <w:r w:rsidRPr="00933687">
        <w:rPr>
          <w:rFonts w:ascii="Times New Roman" w:eastAsia="MS Mincho" w:hAnsi="Times New Roman" w:cs="Times New Roman"/>
          <w:iCs/>
          <w:sz w:val="24"/>
          <w:szCs w:val="24"/>
          <w:lang w:eastAsia="zh-CN"/>
        </w:rPr>
        <w:t xml:space="preserve"> recibe una formación técnica y entretenida al mismo tiempo. Así lo corroboran propuestas didácticas como las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985"/>
        <w:gridCol w:w="1275"/>
        <w:gridCol w:w="1560"/>
        <w:gridCol w:w="1382"/>
      </w:tblGrid>
      <w:tr w:rsidR="00933687" w:rsidRPr="00933687" w:rsidTr="009F24D7">
        <w:tc>
          <w:tcPr>
            <w:tcW w:w="2518" w:type="dxa"/>
            <w:shd w:val="clear" w:color="auto" w:fill="31849B"/>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 xml:space="preserve">Título del proyecto </w:t>
            </w:r>
          </w:p>
        </w:tc>
        <w:tc>
          <w:tcPr>
            <w:tcW w:w="1985" w:type="dxa"/>
            <w:shd w:val="clear" w:color="auto" w:fill="31849B"/>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Descripción</w:t>
            </w:r>
          </w:p>
        </w:tc>
        <w:tc>
          <w:tcPr>
            <w:tcW w:w="1275" w:type="dxa"/>
            <w:shd w:val="clear" w:color="auto" w:fill="31849B"/>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Centro</w:t>
            </w:r>
          </w:p>
        </w:tc>
        <w:tc>
          <w:tcPr>
            <w:tcW w:w="1560" w:type="dxa"/>
            <w:shd w:val="clear" w:color="auto" w:fill="31849B"/>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Perfil del alumnado</w:t>
            </w:r>
          </w:p>
        </w:tc>
        <w:tc>
          <w:tcPr>
            <w:tcW w:w="1382" w:type="dxa"/>
            <w:shd w:val="clear" w:color="auto" w:fill="31849B"/>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Fuente</w:t>
            </w:r>
          </w:p>
        </w:tc>
      </w:tr>
      <w:tr w:rsidR="00933687" w:rsidRPr="00933687" w:rsidTr="009F24D7">
        <w:trPr>
          <w:trHeight w:val="412"/>
        </w:trPr>
        <w:tc>
          <w:tcPr>
            <w:tcW w:w="2518" w:type="dxa"/>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Representaciones fotorrealistas</w:t>
            </w: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Calibri" w:hAnsi="Times New Roman" w:cs="Times New Roman"/>
                <w:noProof/>
                <w:lang w:eastAsia="es-ES"/>
              </w:rPr>
              <w:drawing>
                <wp:inline distT="0" distB="0" distL="0" distR="0" wp14:anchorId="432D883D" wp14:editId="44D07536">
                  <wp:extent cx="1537970" cy="93535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970" cy="935355"/>
                          </a:xfrm>
                          <a:prstGeom prst="rect">
                            <a:avLst/>
                          </a:prstGeom>
                          <a:noFill/>
                          <a:ln>
                            <a:noFill/>
                          </a:ln>
                        </pic:spPr>
                      </pic:pic>
                    </a:graphicData>
                  </a:graphic>
                </wp:inline>
              </w:drawing>
            </w: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p>
        </w:tc>
        <w:tc>
          <w:tcPr>
            <w:tcW w:w="1985" w:type="dxa"/>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 xml:space="preserve">Representaciones en 3D de un modelo tridimensional de “la vivienda de mis sueños”. Definición de luces y asignación de materiales. </w:t>
            </w:r>
          </w:p>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p>
        </w:tc>
        <w:tc>
          <w:tcPr>
            <w:tcW w:w="1275" w:type="dxa"/>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 xml:space="preserve">Colegio San Francisco de Paula (Sevilla). </w:t>
            </w:r>
          </w:p>
        </w:tc>
        <w:tc>
          <w:tcPr>
            <w:tcW w:w="1560" w:type="dxa"/>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1º Bachillerato.</w:t>
            </w:r>
          </w:p>
        </w:tc>
        <w:tc>
          <w:tcPr>
            <w:tcW w:w="1382" w:type="dxa"/>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https://tecnosanfran.wikispaces.com/AutoCAD</w:t>
            </w:r>
          </w:p>
        </w:tc>
      </w:tr>
      <w:tr w:rsidR="00933687" w:rsidRPr="00933687" w:rsidTr="009F24D7">
        <w:trPr>
          <w:trHeight w:val="412"/>
        </w:trPr>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Análisis de los resultados obtenidos</w:t>
            </w:r>
          </w:p>
        </w:tc>
        <w:tc>
          <w:tcPr>
            <w:tcW w:w="6202" w:type="dxa"/>
            <w:gridSpan w:val="4"/>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Los alumnos son capaces de crear escenas virtuales de modo satisfactorio.</w:t>
            </w:r>
          </w:p>
        </w:tc>
      </w:tr>
      <w:tr w:rsidR="00933687" w:rsidRPr="00933687" w:rsidTr="009F24D7">
        <w:trPr>
          <w:trHeight w:val="412"/>
        </w:trPr>
        <w:tc>
          <w:tcPr>
            <w:tcW w:w="2518"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Estructuras del mundo</w:t>
            </w: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Calibri" w:hAnsi="Times New Roman" w:cs="Times New Roman"/>
                <w:noProof/>
                <w:lang w:eastAsia="es-ES"/>
              </w:rPr>
              <w:drawing>
                <wp:inline distT="0" distB="0" distL="0" distR="0" wp14:anchorId="0C2D656C" wp14:editId="44989AAE">
                  <wp:extent cx="1488440" cy="1495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8440" cy="1495425"/>
                          </a:xfrm>
                          <a:prstGeom prst="rect">
                            <a:avLst/>
                          </a:prstGeom>
                          <a:noFill/>
                          <a:ln>
                            <a:noFill/>
                          </a:ln>
                        </pic:spPr>
                      </pic:pic>
                    </a:graphicData>
                  </a:graphic>
                </wp:inline>
              </w:drawing>
            </w:r>
          </w:p>
        </w:tc>
        <w:tc>
          <w:tcPr>
            <w:tcW w:w="198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Diseños en 3D realizados por el alumnado con Tinkercad</w:t>
            </w:r>
            <w:r w:rsidR="008C57D0" w:rsidRPr="00933687">
              <w:rPr>
                <w:rFonts w:ascii="Times New Roman" w:eastAsia="Times New Roman" w:hAnsi="Times New Roman" w:cs="Times New Roman"/>
                <w:lang w:eastAsia="es-ES"/>
              </w:rPr>
              <w:t>.</w:t>
            </w:r>
            <w:r w:rsidRPr="00933687">
              <w:rPr>
                <w:rFonts w:ascii="Times New Roman" w:eastAsia="Times New Roman" w:hAnsi="Times New Roman" w:cs="Times New Roman"/>
                <w:vertAlign w:val="superscript"/>
                <w:lang w:eastAsia="es-ES"/>
              </w:rPr>
              <w:footnoteReference w:id="2"/>
            </w:r>
          </w:p>
        </w:tc>
        <w:tc>
          <w:tcPr>
            <w:tcW w:w="127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IES Leonardo Da Vinci (Madrid).</w:t>
            </w:r>
          </w:p>
        </w:tc>
        <w:tc>
          <w:tcPr>
            <w:tcW w:w="1560"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Alumnado de 3º de la ESO. Asignatura de Tecnología.</w:t>
            </w:r>
          </w:p>
        </w:tc>
        <w:tc>
          <w:tcPr>
            <w:tcW w:w="1382"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http://www.iesleonardodavinci.es/index.php/es/proyectos-mas-relevantes/educacion-para-el-siglo-xxi-informatica-y-comunicacion/diseno-e-impresion-3D</w:t>
            </w:r>
          </w:p>
        </w:tc>
      </w:tr>
      <w:tr w:rsidR="00933687" w:rsidRPr="00933687" w:rsidTr="009F24D7">
        <w:trPr>
          <w:trHeight w:val="412"/>
        </w:trPr>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Análisis de los resultados obtenidos</w:t>
            </w:r>
          </w:p>
        </w:tc>
        <w:tc>
          <w:tcPr>
            <w:tcW w:w="6202" w:type="dxa"/>
            <w:gridSpan w:val="4"/>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El proyecto consiguió el segundo premio en prueba de Diseño e Impresión 3D. Resultados muy satisfactorios y espectaculares.</w:t>
            </w:r>
          </w:p>
        </w:tc>
      </w:tr>
      <w:tr w:rsidR="00933687" w:rsidRPr="00933687" w:rsidTr="009F24D7">
        <w:tc>
          <w:tcPr>
            <w:tcW w:w="2518"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Proyecto Maqueta Virtual</w:t>
            </w:r>
          </w:p>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noProof/>
                <w:lang w:eastAsia="es-ES"/>
              </w:rPr>
              <w:lastRenderedPageBreak/>
              <w:drawing>
                <wp:inline distT="0" distB="0" distL="0" distR="0" wp14:anchorId="2D72D2C3" wp14:editId="290C5C9B">
                  <wp:extent cx="1488440" cy="8718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871855"/>
                          </a:xfrm>
                          <a:prstGeom prst="rect">
                            <a:avLst/>
                          </a:prstGeom>
                          <a:noFill/>
                          <a:ln>
                            <a:noFill/>
                          </a:ln>
                        </pic:spPr>
                      </pic:pic>
                    </a:graphicData>
                  </a:graphic>
                </wp:inline>
              </w:drawing>
            </w:r>
          </w:p>
        </w:tc>
        <w:tc>
          <w:tcPr>
            <w:tcW w:w="198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lastRenderedPageBreak/>
              <w:t xml:space="preserve">Empleando los softwares Sweet Home 3D y Blender 3D los </w:t>
            </w:r>
            <w:r w:rsidRPr="00933687">
              <w:rPr>
                <w:rFonts w:ascii="Times New Roman" w:eastAsia="Times New Roman" w:hAnsi="Times New Roman" w:cs="Times New Roman"/>
                <w:lang w:eastAsia="es-ES"/>
              </w:rPr>
              <w:lastRenderedPageBreak/>
              <w:t>alumnos han realizado un Sony Vegas.</w:t>
            </w:r>
          </w:p>
        </w:tc>
        <w:tc>
          <w:tcPr>
            <w:tcW w:w="127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lastRenderedPageBreak/>
              <w:t>Colegio Milagros de Dios (Perú).</w:t>
            </w:r>
          </w:p>
        </w:tc>
        <w:tc>
          <w:tcPr>
            <w:tcW w:w="1560"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Alumnado de secundaria.</w:t>
            </w:r>
          </w:p>
        </w:tc>
        <w:tc>
          <w:tcPr>
            <w:tcW w:w="1382"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https://www.youtube.com/watch?v=8D6XcFCoNt</w:t>
            </w:r>
            <w:r w:rsidRPr="00933687">
              <w:rPr>
                <w:rFonts w:ascii="Times New Roman" w:eastAsia="Times New Roman" w:hAnsi="Times New Roman" w:cs="Times New Roman"/>
                <w:lang w:eastAsia="es-ES"/>
              </w:rPr>
              <w:lastRenderedPageBreak/>
              <w:t>o</w:t>
            </w:r>
          </w:p>
        </w:tc>
      </w:tr>
      <w:tr w:rsidR="00933687" w:rsidRPr="00933687" w:rsidTr="009F24D7">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lastRenderedPageBreak/>
              <w:t>Análisis de los resultados obtenidos</w:t>
            </w:r>
          </w:p>
        </w:tc>
        <w:tc>
          <w:tcPr>
            <w:tcW w:w="6202" w:type="dxa"/>
            <w:gridSpan w:val="4"/>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No se especifican en la documentación localizada.</w:t>
            </w:r>
          </w:p>
        </w:tc>
      </w:tr>
      <w:tr w:rsidR="00933687" w:rsidRPr="00933687" w:rsidTr="009F24D7">
        <w:tc>
          <w:tcPr>
            <w:tcW w:w="2518"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Maquetas digitales de coches en 3D</w:t>
            </w:r>
          </w:p>
        </w:tc>
        <w:tc>
          <w:tcPr>
            <w:tcW w:w="198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Los alumnos realizan  maquetas digitales de coches en 3D y las terminan fabricando para competir con ellos.</w:t>
            </w:r>
          </w:p>
        </w:tc>
        <w:tc>
          <w:tcPr>
            <w:tcW w:w="1275" w:type="dxa"/>
            <w:tcBorders>
              <w:top w:val="single" w:sz="36" w:space="0" w:color="auto"/>
              <w:bottom w:val="nil"/>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MS Mincho" w:hAnsi="Times New Roman" w:cs="Times New Roman"/>
                <w:iCs/>
                <w:lang w:eastAsia="zh-CN"/>
              </w:rPr>
              <w:t>Fundación Académica Apprentsd´Auteuil (Francia).</w:t>
            </w:r>
          </w:p>
        </w:tc>
        <w:tc>
          <w:tcPr>
            <w:tcW w:w="1560"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Alumnado de secundaria. Asignatura de Tecnología.</w:t>
            </w:r>
          </w:p>
        </w:tc>
        <w:tc>
          <w:tcPr>
            <w:tcW w:w="1382"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https://ada3Ds.com/blog-noticias-interes/3-ejemplos-exito-tecnologias-3D-educacion/</w:t>
            </w:r>
          </w:p>
        </w:tc>
      </w:tr>
      <w:tr w:rsidR="00933687" w:rsidRPr="00933687" w:rsidTr="009F24D7">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Análisis de los resultados obtenidos</w:t>
            </w:r>
          </w:p>
        </w:tc>
        <w:tc>
          <w:tcPr>
            <w:tcW w:w="6202" w:type="dxa"/>
            <w:gridSpan w:val="4"/>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Alto grado de implicación y acercamiento a las fases de ejecución de un proyecto: diseño en maqueta digital en 3D, fabricación y estrategias de marketing.</w:t>
            </w:r>
          </w:p>
        </w:tc>
      </w:tr>
      <w:tr w:rsidR="00933687" w:rsidRPr="00933687" w:rsidTr="009F24D7">
        <w:tc>
          <w:tcPr>
            <w:tcW w:w="2518"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LEGO® como herramienta de introducción a la enseñanza del</w:t>
            </w:r>
          </w:p>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3D</w:t>
            </w:r>
          </w:p>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noProof/>
                <w:lang w:eastAsia="es-ES"/>
              </w:rPr>
              <w:drawing>
                <wp:inline distT="0" distB="0" distL="0" distR="0" wp14:anchorId="5A497103" wp14:editId="4E815D9A">
                  <wp:extent cx="1297305" cy="7937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05" cy="793750"/>
                          </a:xfrm>
                          <a:prstGeom prst="rect">
                            <a:avLst/>
                          </a:prstGeom>
                          <a:noFill/>
                          <a:ln>
                            <a:noFill/>
                          </a:ln>
                        </pic:spPr>
                      </pic:pic>
                    </a:graphicData>
                  </a:graphic>
                </wp:inline>
              </w:drawing>
            </w:r>
          </w:p>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noProof/>
                <w:lang w:eastAsia="es-ES"/>
              </w:rPr>
              <w:drawing>
                <wp:inline distT="0" distB="0" distL="0" distR="0" wp14:anchorId="53F0AACB" wp14:editId="52D52362">
                  <wp:extent cx="1438910" cy="1934845"/>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910" cy="1934845"/>
                          </a:xfrm>
                          <a:prstGeom prst="rect">
                            <a:avLst/>
                          </a:prstGeom>
                          <a:noFill/>
                          <a:ln>
                            <a:noFill/>
                          </a:ln>
                        </pic:spPr>
                      </pic:pic>
                    </a:graphicData>
                  </a:graphic>
                </wp:inline>
              </w:drawing>
            </w:r>
          </w:p>
        </w:tc>
        <w:tc>
          <w:tcPr>
            <w:tcW w:w="198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Los alumnos de Diseño Industrial de la Universidad de Chile construyen modelos digitalmente en 3D utilizando piezas de LEGO en software como 3D Studio Max y Rhinoceros.</w:t>
            </w:r>
          </w:p>
        </w:tc>
        <w:tc>
          <w:tcPr>
            <w:tcW w:w="1275" w:type="dxa"/>
            <w:tcBorders>
              <w:top w:val="single" w:sz="36" w:space="0" w:color="auto"/>
            </w:tcBorders>
            <w:shd w:val="clear" w:color="auto" w:fill="auto"/>
          </w:tcPr>
          <w:p w:rsidR="00AE578A" w:rsidRPr="00933687" w:rsidRDefault="00F4401E" w:rsidP="00F4401E">
            <w:pPr>
              <w:autoSpaceDE w:val="0"/>
              <w:autoSpaceDN w:val="0"/>
              <w:adjustRightInd w:val="0"/>
              <w:spacing w:after="0"/>
              <w:ind w:right="-108"/>
              <w:jc w:val="both"/>
              <w:rPr>
                <w:rFonts w:ascii="Times New Roman" w:eastAsia="Times New Roman" w:hAnsi="Times New Roman" w:cs="Times New Roman"/>
                <w:lang w:eastAsia="es-ES"/>
              </w:rPr>
            </w:pPr>
            <w:r w:rsidRPr="00933687">
              <w:rPr>
                <w:rFonts w:ascii="Times New Roman" w:eastAsia="MS Mincho" w:hAnsi="Times New Roman" w:cs="Times New Roman"/>
                <w:iCs/>
                <w:lang w:eastAsia="zh-CN"/>
              </w:rPr>
              <w:t>Universi</w:t>
            </w:r>
            <w:r w:rsidR="00AE578A" w:rsidRPr="00933687">
              <w:rPr>
                <w:rFonts w:ascii="Times New Roman" w:eastAsia="MS Mincho" w:hAnsi="Times New Roman" w:cs="Times New Roman"/>
                <w:iCs/>
                <w:lang w:eastAsia="zh-CN"/>
              </w:rPr>
              <w:t>d</w:t>
            </w:r>
            <w:r w:rsidRPr="00933687">
              <w:rPr>
                <w:rFonts w:ascii="Times New Roman" w:eastAsia="MS Mincho" w:hAnsi="Times New Roman" w:cs="Times New Roman"/>
                <w:iCs/>
                <w:lang w:eastAsia="zh-CN"/>
              </w:rPr>
              <w:t>ad</w:t>
            </w:r>
            <w:r w:rsidR="00AE578A" w:rsidRPr="00933687">
              <w:rPr>
                <w:rFonts w:ascii="Times New Roman" w:eastAsia="MS Mincho" w:hAnsi="Times New Roman" w:cs="Times New Roman"/>
                <w:iCs/>
                <w:lang w:eastAsia="zh-CN"/>
              </w:rPr>
              <w:t xml:space="preserve"> de Chile.</w:t>
            </w:r>
          </w:p>
        </w:tc>
        <w:tc>
          <w:tcPr>
            <w:tcW w:w="1560"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Alumnado universitario de 1º curso.</w:t>
            </w:r>
          </w:p>
        </w:tc>
        <w:tc>
          <w:tcPr>
            <w:tcW w:w="1382"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http://papers.cumincad.org/data/works/att/sigradi2012_218.content.pdf</w:t>
            </w:r>
          </w:p>
        </w:tc>
      </w:tr>
      <w:tr w:rsidR="00933687" w:rsidRPr="00933687" w:rsidTr="009F24D7">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b/>
                <w:lang w:eastAsia="es-ES"/>
              </w:rPr>
              <w:t>Análisis de los resultados obtenidos</w:t>
            </w:r>
          </w:p>
        </w:tc>
        <w:tc>
          <w:tcPr>
            <w:tcW w:w="6202" w:type="dxa"/>
            <w:gridSpan w:val="4"/>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Creatividad y alto nivel de implicación. Resultado muy satisfactorio. Se recomienda como recurso utilizar el LEGO para introducir el modelado 3D en programas más complejos como Rhinoceros o 3D Studio Max.</w:t>
            </w:r>
          </w:p>
        </w:tc>
      </w:tr>
      <w:tr w:rsidR="00933687" w:rsidRPr="00933687" w:rsidTr="009F24D7">
        <w:tc>
          <w:tcPr>
            <w:tcW w:w="2518"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b/>
                <w:lang w:eastAsia="es-ES"/>
              </w:rPr>
            </w:pPr>
            <w:r w:rsidRPr="00933687">
              <w:rPr>
                <w:rFonts w:ascii="Times New Roman" w:eastAsia="Times New Roman" w:hAnsi="Times New Roman" w:cs="Times New Roman"/>
                <w:b/>
                <w:lang w:eastAsia="es-ES"/>
              </w:rPr>
              <w:t>Base 11</w:t>
            </w:r>
          </w:p>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noProof/>
                <w:lang w:eastAsia="es-ES"/>
              </w:rPr>
              <w:lastRenderedPageBreak/>
              <w:drawing>
                <wp:inline distT="0" distB="0" distL="0" distR="0" wp14:anchorId="55BB472F" wp14:editId="0CA6B516">
                  <wp:extent cx="1460500" cy="836295"/>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0" cy="836295"/>
                          </a:xfrm>
                          <a:prstGeom prst="rect">
                            <a:avLst/>
                          </a:prstGeom>
                          <a:noFill/>
                          <a:ln>
                            <a:noFill/>
                          </a:ln>
                        </pic:spPr>
                      </pic:pic>
                    </a:graphicData>
                  </a:graphic>
                </wp:inline>
              </w:drawing>
            </w:r>
          </w:p>
        </w:tc>
        <w:tc>
          <w:tcPr>
            <w:tcW w:w="1985"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lastRenderedPageBreak/>
              <w:t xml:space="preserve">Base 11 (Fundación que ayuda a ingenieros con </w:t>
            </w:r>
            <w:r w:rsidRPr="00933687">
              <w:rPr>
                <w:rFonts w:ascii="Times New Roman" w:eastAsia="Times New Roman" w:hAnsi="Times New Roman" w:cs="Times New Roman"/>
                <w:lang w:eastAsia="es-ES"/>
              </w:rPr>
              <w:lastRenderedPageBreak/>
              <w:t xml:space="preserve">escasos recursos económicos) junto a la Universidad de California llevan a término un proyecto común para transformar la educación empleando avanzadas técnicas de diseño en 3D para que sus estudiantes diseñen sus ideas creativas. </w:t>
            </w:r>
          </w:p>
        </w:tc>
        <w:tc>
          <w:tcPr>
            <w:tcW w:w="1275" w:type="dxa"/>
            <w:tcBorders>
              <w:top w:val="single" w:sz="36" w:space="0" w:color="auto"/>
            </w:tcBorders>
            <w:shd w:val="clear" w:color="auto" w:fill="auto"/>
          </w:tcPr>
          <w:p w:rsidR="00AE578A" w:rsidRPr="00933687" w:rsidRDefault="00AE578A" w:rsidP="00F4401E">
            <w:pPr>
              <w:autoSpaceDE w:val="0"/>
              <w:autoSpaceDN w:val="0"/>
              <w:adjustRightInd w:val="0"/>
              <w:spacing w:after="0"/>
              <w:ind w:right="-108"/>
              <w:jc w:val="both"/>
              <w:rPr>
                <w:rFonts w:ascii="Times New Roman" w:eastAsia="MS Mincho" w:hAnsi="Times New Roman" w:cs="Times New Roman"/>
                <w:iCs/>
                <w:lang w:eastAsia="zh-CN"/>
              </w:rPr>
            </w:pPr>
            <w:r w:rsidRPr="00933687">
              <w:rPr>
                <w:rFonts w:ascii="Times New Roman" w:eastAsia="MS Mincho" w:hAnsi="Times New Roman" w:cs="Times New Roman"/>
                <w:iCs/>
                <w:lang w:eastAsia="zh-CN"/>
              </w:rPr>
              <w:lastRenderedPageBreak/>
              <w:t>Universidad de California.</w:t>
            </w:r>
          </w:p>
        </w:tc>
        <w:tc>
          <w:tcPr>
            <w:tcW w:w="1560"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Alumnado universitario de 1º.</w:t>
            </w:r>
          </w:p>
        </w:tc>
        <w:tc>
          <w:tcPr>
            <w:tcW w:w="1382" w:type="dxa"/>
            <w:tcBorders>
              <w:top w:val="single" w:sz="36" w:space="0" w:color="auto"/>
            </w:tcBorders>
            <w:shd w:val="clear" w:color="auto" w:fill="auto"/>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https://youtu.be/81hB5YfvUmg</w:t>
            </w:r>
          </w:p>
        </w:tc>
      </w:tr>
      <w:tr w:rsidR="00933687" w:rsidRPr="00933687" w:rsidTr="009F24D7">
        <w:tc>
          <w:tcPr>
            <w:tcW w:w="2518" w:type="dxa"/>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b/>
                <w:lang w:eastAsia="es-ES"/>
              </w:rPr>
              <w:lastRenderedPageBreak/>
              <w:t>Análisis de los resultados obtenidos</w:t>
            </w:r>
          </w:p>
        </w:tc>
        <w:tc>
          <w:tcPr>
            <w:tcW w:w="6202" w:type="dxa"/>
            <w:gridSpan w:val="4"/>
            <w:tcBorders>
              <w:bottom w:val="single" w:sz="36" w:space="0" w:color="auto"/>
            </w:tcBorders>
            <w:shd w:val="clear" w:color="auto" w:fill="F2F2F2"/>
          </w:tcPr>
          <w:p w:rsidR="00AE578A" w:rsidRPr="00933687" w:rsidRDefault="00AE578A" w:rsidP="00F4401E">
            <w:pPr>
              <w:autoSpaceDE w:val="0"/>
              <w:autoSpaceDN w:val="0"/>
              <w:adjustRightInd w:val="0"/>
              <w:spacing w:after="0"/>
              <w:jc w:val="both"/>
              <w:rPr>
                <w:rFonts w:ascii="Times New Roman" w:eastAsia="Times New Roman" w:hAnsi="Times New Roman" w:cs="Times New Roman"/>
                <w:lang w:eastAsia="es-ES"/>
              </w:rPr>
            </w:pPr>
            <w:r w:rsidRPr="00933687">
              <w:rPr>
                <w:rFonts w:ascii="Times New Roman" w:eastAsia="Times New Roman" w:hAnsi="Times New Roman" w:cs="Times New Roman"/>
                <w:lang w:eastAsia="es-ES"/>
              </w:rPr>
              <w:t>Alto grado de satisfacción entre el alumnado. Que desarrollan un producto partiendo de un diseño en 3D hasta llegar a realizar la patente del mismo.</w:t>
            </w:r>
          </w:p>
        </w:tc>
      </w:tr>
    </w:tbl>
    <w:p w:rsidR="00AE578A" w:rsidRPr="00933687" w:rsidRDefault="00EC3BA5" w:rsidP="00437D5B">
      <w:pPr>
        <w:spacing w:after="0" w:line="360" w:lineRule="auto"/>
        <w:jc w:val="both"/>
        <w:rPr>
          <w:rFonts w:ascii="Times New Roman" w:eastAsia="Times New Roman" w:hAnsi="Times New Roman" w:cs="Times New Roman"/>
          <w:bCs/>
          <w:sz w:val="18"/>
          <w:szCs w:val="18"/>
          <w:lang w:eastAsia="es-ES"/>
        </w:rPr>
      </w:pPr>
      <w:bookmarkStart w:id="14" w:name="_Toc515388661"/>
      <w:r w:rsidRPr="00933687">
        <w:rPr>
          <w:rFonts w:ascii="Times New Roman" w:eastAsia="Times New Roman" w:hAnsi="Times New Roman" w:cs="Times New Roman"/>
          <w:b/>
          <w:bCs/>
          <w:sz w:val="18"/>
          <w:szCs w:val="18"/>
          <w:lang w:eastAsia="es-ES"/>
        </w:rPr>
        <w:t>Fig. 3</w:t>
      </w:r>
      <w:r w:rsidR="00AE578A" w:rsidRPr="00933687">
        <w:rPr>
          <w:rFonts w:ascii="Times New Roman" w:eastAsia="Times New Roman" w:hAnsi="Times New Roman" w:cs="Times New Roman"/>
          <w:b/>
          <w:bCs/>
          <w:sz w:val="18"/>
          <w:szCs w:val="18"/>
          <w:lang w:eastAsia="es-ES"/>
        </w:rPr>
        <w:t xml:space="preserve">. </w:t>
      </w:r>
      <w:r w:rsidR="00AE578A" w:rsidRPr="00933687">
        <w:rPr>
          <w:rFonts w:ascii="Times New Roman" w:eastAsia="Times New Roman" w:hAnsi="Times New Roman" w:cs="Times New Roman"/>
          <w:bCs/>
          <w:noProof/>
          <w:sz w:val="18"/>
          <w:szCs w:val="18"/>
          <w:lang w:eastAsia="es-ES"/>
        </w:rPr>
        <w:t>Esquema de propuestas didácticas que emplean el modelado 3D</w:t>
      </w:r>
      <w:bookmarkEnd w:id="14"/>
      <w:r w:rsidR="00AE578A" w:rsidRPr="00933687">
        <w:rPr>
          <w:rFonts w:ascii="Times New Roman" w:eastAsia="Times New Roman" w:hAnsi="Times New Roman" w:cs="Times New Roman"/>
          <w:bCs/>
          <w:noProof/>
          <w:sz w:val="18"/>
          <w:szCs w:val="18"/>
          <w:lang w:eastAsia="es-ES"/>
        </w:rPr>
        <w:t>.</w:t>
      </w:r>
    </w:p>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eastAsia="es-ES"/>
        </w:rPr>
      </w:pPr>
    </w:p>
    <w:p w:rsidR="00AE578A" w:rsidRPr="00933687" w:rsidRDefault="006E3482"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Sin embargo este artículo</w:t>
      </w:r>
      <w:r w:rsidR="00AE578A" w:rsidRPr="00933687">
        <w:rPr>
          <w:rFonts w:ascii="Times New Roman" w:eastAsia="Calibri" w:hAnsi="Times New Roman" w:cs="Times New Roman"/>
          <w:sz w:val="24"/>
          <w:szCs w:val="24"/>
          <w:lang w:eastAsia="es-ES"/>
        </w:rPr>
        <w:t xml:space="preserve"> tiene como principal referente pedagógico la experiencia y resultados de los proyectos de maquetas virtuales desarrollados en el contexto de la asignatura anual Diseño Asistido por Ordenador: Photoshop, AutoCAD y Renders 3D, impartida desde el año 2014, por la autora del presente estudio, en la Especialidad de Escenografía de la Escuela Superior de Arte Dramático de Sevilla. </w:t>
      </w:r>
      <w:r w:rsidR="00BF280A" w:rsidRPr="00933687">
        <w:rPr>
          <w:rFonts w:ascii="Times New Roman" w:eastAsia="Calibri" w:hAnsi="Times New Roman" w:cs="Times New Roman"/>
          <w:sz w:val="24"/>
          <w:szCs w:val="24"/>
          <w:lang w:eastAsia="es-ES"/>
        </w:rPr>
        <w:t xml:space="preserve">En el Anexo a este artículo </w:t>
      </w:r>
      <w:r w:rsidR="00AE578A" w:rsidRPr="00933687">
        <w:rPr>
          <w:rFonts w:ascii="Times New Roman" w:eastAsia="Calibri" w:hAnsi="Times New Roman" w:cs="Times New Roman"/>
          <w:sz w:val="24"/>
          <w:szCs w:val="24"/>
          <w:lang w:eastAsia="es-ES"/>
        </w:rPr>
        <w:t>se muestran los ejemplos de las maquetas realizadas por el alumnado de la asignatura.</w:t>
      </w: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El perfil del alumnado que ha cursado esta asignatura se corresponde con un nivel universitario</w:t>
      </w:r>
      <w:r w:rsidR="00734E60" w:rsidRPr="00933687">
        <w:rPr>
          <w:rFonts w:ascii="Times New Roman" w:eastAsia="Calibri" w:hAnsi="Times New Roman" w:cs="Times New Roman"/>
          <w:sz w:val="24"/>
          <w:szCs w:val="24"/>
          <w:lang w:eastAsia="es-ES"/>
        </w:rPr>
        <w:t>, a la par que</w:t>
      </w:r>
      <w:r w:rsidRPr="00933687">
        <w:rPr>
          <w:rFonts w:ascii="Times New Roman" w:eastAsia="Calibri" w:hAnsi="Times New Roman" w:cs="Times New Roman"/>
          <w:sz w:val="24"/>
          <w:szCs w:val="24"/>
          <w:lang w:eastAsia="es-ES"/>
        </w:rPr>
        <w:t xml:space="preserve"> las prácticas abordadas precisan de un nivel de especialización previo que requieren de conocimientos avanzados de AutoCAD y 3D Studio Max</w:t>
      </w:r>
      <w:r w:rsidR="006E3482" w:rsidRPr="00933687">
        <w:rPr>
          <w:rFonts w:ascii="Times New Roman" w:eastAsia="Calibri" w:hAnsi="Times New Roman" w:cs="Times New Roman"/>
          <w:sz w:val="24"/>
          <w:szCs w:val="24"/>
          <w:lang w:eastAsia="es-ES"/>
        </w:rPr>
        <w:t>. L</w:t>
      </w:r>
      <w:r w:rsidRPr="00933687">
        <w:rPr>
          <w:rFonts w:ascii="Times New Roman" w:eastAsia="Calibri" w:hAnsi="Times New Roman" w:cs="Times New Roman"/>
          <w:sz w:val="24"/>
          <w:szCs w:val="24"/>
          <w:lang w:eastAsia="es-ES"/>
        </w:rPr>
        <w:t>a experiencia en la didáctica de las maquetas en tres dimensiones permite analizar los resultados positi</w:t>
      </w:r>
      <w:r w:rsidR="006E3482" w:rsidRPr="00933687">
        <w:rPr>
          <w:rFonts w:ascii="Times New Roman" w:eastAsia="Calibri" w:hAnsi="Times New Roman" w:cs="Times New Roman"/>
          <w:sz w:val="24"/>
          <w:szCs w:val="24"/>
          <w:lang w:eastAsia="es-ES"/>
        </w:rPr>
        <w:t>vos y negativos de estos</w:t>
      </w:r>
      <w:r w:rsidRPr="00933687">
        <w:rPr>
          <w:rFonts w:ascii="Times New Roman" w:eastAsia="Calibri" w:hAnsi="Times New Roman" w:cs="Times New Roman"/>
          <w:sz w:val="24"/>
          <w:szCs w:val="24"/>
          <w:lang w:eastAsia="es-ES"/>
        </w:rPr>
        <w:t xml:space="preserve"> años de docencia</w:t>
      </w:r>
      <w:r w:rsidR="00734E60" w:rsidRPr="00933687">
        <w:rPr>
          <w:rFonts w:ascii="Times New Roman" w:eastAsia="Calibri" w:hAnsi="Times New Roman" w:cs="Times New Roman"/>
          <w:sz w:val="24"/>
          <w:szCs w:val="24"/>
          <w:lang w:eastAsia="es-ES"/>
        </w:rPr>
        <w:t xml:space="preserve">, así como </w:t>
      </w:r>
      <w:r w:rsidRPr="00933687">
        <w:rPr>
          <w:rFonts w:ascii="Times New Roman" w:eastAsia="Calibri" w:hAnsi="Times New Roman" w:cs="Times New Roman"/>
          <w:sz w:val="24"/>
          <w:szCs w:val="24"/>
          <w:lang w:eastAsia="es-ES"/>
        </w:rPr>
        <w:t xml:space="preserve">extrapolar los resultados </w:t>
      </w:r>
      <w:r w:rsidR="00734E60" w:rsidRPr="00933687">
        <w:rPr>
          <w:rFonts w:ascii="Times New Roman" w:eastAsia="Calibri" w:hAnsi="Times New Roman" w:cs="Times New Roman"/>
          <w:sz w:val="24"/>
          <w:szCs w:val="24"/>
          <w:lang w:eastAsia="es-ES"/>
        </w:rPr>
        <w:t>en</w:t>
      </w:r>
      <w:r w:rsidRPr="00933687">
        <w:rPr>
          <w:rFonts w:ascii="Times New Roman" w:eastAsia="Calibri" w:hAnsi="Times New Roman" w:cs="Times New Roman"/>
          <w:sz w:val="24"/>
          <w:szCs w:val="24"/>
          <w:lang w:eastAsia="es-ES"/>
        </w:rPr>
        <w:t xml:space="preserve"> un enfoque más básico que permita la consecución de prácticas similares</w:t>
      </w:r>
      <w:r w:rsidR="00734E60" w:rsidRPr="00933687">
        <w:rPr>
          <w:rFonts w:ascii="Times New Roman" w:eastAsia="Calibri" w:hAnsi="Times New Roman" w:cs="Times New Roman"/>
          <w:sz w:val="24"/>
          <w:szCs w:val="24"/>
          <w:lang w:eastAsia="es-ES"/>
        </w:rPr>
        <w:t>,</w:t>
      </w:r>
      <w:r w:rsidRPr="00933687">
        <w:rPr>
          <w:rFonts w:ascii="Times New Roman" w:eastAsia="Calibri" w:hAnsi="Times New Roman" w:cs="Times New Roman"/>
          <w:sz w:val="24"/>
          <w:szCs w:val="24"/>
          <w:lang w:eastAsia="es-ES"/>
        </w:rPr>
        <w:t xml:space="preserve"> enfocadas</w:t>
      </w:r>
      <w:r w:rsidR="006E3482" w:rsidRPr="00933687">
        <w:rPr>
          <w:rFonts w:ascii="Times New Roman" w:eastAsia="Calibri" w:hAnsi="Times New Roman" w:cs="Times New Roman"/>
          <w:sz w:val="24"/>
          <w:szCs w:val="24"/>
          <w:lang w:eastAsia="es-ES"/>
        </w:rPr>
        <w:t>, por ejemplo,</w:t>
      </w:r>
      <w:r w:rsidRPr="00933687">
        <w:rPr>
          <w:rFonts w:ascii="Times New Roman" w:eastAsia="Calibri" w:hAnsi="Times New Roman" w:cs="Times New Roman"/>
          <w:sz w:val="24"/>
          <w:szCs w:val="24"/>
          <w:lang w:eastAsia="es-ES"/>
        </w:rPr>
        <w:t xml:space="preserve"> a iniciar al alumnado de Bachillerato en el modelado tridimensional. En este sentido, se analizan en las siguientes tablas las prácticas docentes enfocadas a la construcción de maquetas en 3D y los resultados positivos y negativos sobre el alumnado y el profesorado.</w:t>
      </w:r>
    </w:p>
    <w:p w:rsidR="00F4401E" w:rsidRPr="00933687" w:rsidRDefault="00F4401E"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p w:rsidR="00F4401E" w:rsidRPr="00933687" w:rsidRDefault="00F4401E"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933687" w:rsidRPr="00933687" w:rsidTr="009F24D7">
        <w:trPr>
          <w:trHeight w:val="448"/>
        </w:trPr>
        <w:tc>
          <w:tcPr>
            <w:tcW w:w="8644" w:type="dxa"/>
            <w:gridSpan w:val="2"/>
            <w:shd w:val="clear" w:color="auto" w:fill="215868"/>
          </w:tcPr>
          <w:p w:rsidR="00AE578A" w:rsidRPr="00933687" w:rsidRDefault="00AE578A" w:rsidP="00734E60">
            <w:pPr>
              <w:autoSpaceDE w:val="0"/>
              <w:autoSpaceDN w:val="0"/>
              <w:adjustRightInd w:val="0"/>
              <w:spacing w:after="0"/>
              <w:jc w:val="both"/>
              <w:rPr>
                <w:rFonts w:ascii="Times New Roman" w:eastAsia="Times New Roman" w:hAnsi="Times New Roman" w:cs="Times New Roman"/>
                <w:b/>
                <w:sz w:val="24"/>
                <w:szCs w:val="24"/>
                <w:lang w:eastAsia="es-ES"/>
              </w:rPr>
            </w:pPr>
          </w:p>
          <w:p w:rsidR="00AE578A" w:rsidRPr="00933687" w:rsidRDefault="00AE578A" w:rsidP="00734E60">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Desde la perspectiva del estudiante</w:t>
            </w:r>
          </w:p>
        </w:tc>
      </w:tr>
      <w:tr w:rsidR="00933687" w:rsidRPr="00933687" w:rsidTr="009F24D7">
        <w:tc>
          <w:tcPr>
            <w:tcW w:w="4322" w:type="dxa"/>
            <w:shd w:val="clear" w:color="auto" w:fill="DDD9C3"/>
          </w:tcPr>
          <w:p w:rsidR="00AE578A" w:rsidRPr="00933687" w:rsidRDefault="00AE578A" w:rsidP="00734E60">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Aspectos positivos</w:t>
            </w:r>
          </w:p>
        </w:tc>
        <w:tc>
          <w:tcPr>
            <w:tcW w:w="4322" w:type="dxa"/>
            <w:shd w:val="clear" w:color="auto" w:fill="D9D9D9"/>
          </w:tcPr>
          <w:p w:rsidR="00AE578A" w:rsidRPr="00933687" w:rsidRDefault="00AE578A" w:rsidP="00734E60">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Aspectos negativos</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Mejora de la capacidad espacial.</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El alumnado puede caer en el efectismo.</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Trabajo de las escalas de representación. El alumnado aprende a pasar de una escala de detalles a visiones generales de contexto.</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El alumnado puede terminar obviando las prácticas reales y perder la conexión con la realidad.</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Potencian la competencia artística cultural.</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Sobrevaloración de este recurso.</w:t>
            </w:r>
          </w:p>
        </w:tc>
      </w:tr>
      <w:tr w:rsidR="00933687" w:rsidRPr="00933687" w:rsidTr="009F24D7">
        <w:trPr>
          <w:trHeight w:val="577"/>
        </w:trPr>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Despiertan la curiosidad.</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Precio de las licencias.</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Aumento de la motivación.</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Necesidad de ordenadores potentes para dar cobertura</w:t>
            </w:r>
            <w:r w:rsidR="00734E60" w:rsidRPr="00933687">
              <w:rPr>
                <w:rFonts w:ascii="Times New Roman" w:eastAsia="Times New Roman" w:hAnsi="Times New Roman" w:cs="Times New Roman"/>
                <w:sz w:val="24"/>
                <w:szCs w:val="24"/>
                <w:lang w:eastAsia="es-ES"/>
              </w:rPr>
              <w:t xml:space="preserve"> a</w:t>
            </w:r>
            <w:r w:rsidRPr="00933687">
              <w:rPr>
                <w:rFonts w:ascii="Times New Roman" w:eastAsia="Times New Roman" w:hAnsi="Times New Roman" w:cs="Times New Roman"/>
                <w:sz w:val="24"/>
                <w:szCs w:val="24"/>
                <w:lang w:eastAsia="es-ES"/>
              </w:rPr>
              <w:t xml:space="preserve"> este tipo de lenguajes. Los alumnos con menos medios se ven más limitados.</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 xml:space="preserve">Permiten comprobaciones directas. </w:t>
            </w:r>
          </w:p>
        </w:tc>
        <w:tc>
          <w:tcPr>
            <w:tcW w:w="4322" w:type="dxa"/>
            <w:shd w:val="clear" w:color="auto" w:fill="DBE5F1"/>
          </w:tcPr>
          <w:p w:rsidR="00AE578A" w:rsidRPr="00933687" w:rsidRDefault="00AE578A" w:rsidP="00797982">
            <w:pPr>
              <w:numPr>
                <w:ilvl w:val="0"/>
                <w:numId w:val="6"/>
              </w:numPr>
              <w:autoSpaceDE w:val="0"/>
              <w:autoSpaceDN w:val="0"/>
              <w:adjustRightInd w:val="0"/>
              <w:spacing w:after="0"/>
              <w:ind w:left="356" w:hanging="283"/>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Pocas horas lectivas para profundizar en la materia.</w:t>
            </w: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Desarrollo de las habilidades de coordinación motoras y el desarrollo cerebral.</w:t>
            </w:r>
          </w:p>
        </w:tc>
        <w:tc>
          <w:tcPr>
            <w:tcW w:w="4322" w:type="dxa"/>
            <w:shd w:val="clear" w:color="auto" w:fill="DBE5F1"/>
          </w:tcPr>
          <w:p w:rsidR="00AE578A" w:rsidRPr="00933687" w:rsidRDefault="00AE578A" w:rsidP="00797982">
            <w:pPr>
              <w:autoSpaceDE w:val="0"/>
              <w:autoSpaceDN w:val="0"/>
              <w:adjustRightInd w:val="0"/>
              <w:spacing w:after="0"/>
              <w:jc w:val="both"/>
              <w:rPr>
                <w:rFonts w:ascii="Times New Roman" w:eastAsia="Times New Roman" w:hAnsi="Times New Roman" w:cs="Times New Roman"/>
                <w:sz w:val="24"/>
                <w:szCs w:val="24"/>
                <w:lang w:eastAsia="es-ES"/>
              </w:rPr>
            </w:pP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Recurso que se brinda a la exploración sensorial y visual.</w:t>
            </w:r>
          </w:p>
        </w:tc>
        <w:tc>
          <w:tcPr>
            <w:tcW w:w="4322" w:type="dxa"/>
            <w:shd w:val="clear" w:color="auto" w:fill="DBE5F1"/>
          </w:tcPr>
          <w:p w:rsidR="00AE578A" w:rsidRPr="00933687" w:rsidRDefault="00AE578A" w:rsidP="00797982">
            <w:pPr>
              <w:autoSpaceDE w:val="0"/>
              <w:autoSpaceDN w:val="0"/>
              <w:adjustRightInd w:val="0"/>
              <w:spacing w:after="0"/>
              <w:jc w:val="both"/>
              <w:rPr>
                <w:rFonts w:ascii="Times New Roman" w:eastAsia="Times New Roman" w:hAnsi="Times New Roman" w:cs="Times New Roman"/>
                <w:sz w:val="24"/>
                <w:szCs w:val="24"/>
                <w:lang w:eastAsia="es-ES"/>
              </w:rPr>
            </w:pP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Hacer una maqueta virtual supone dedicar largos periodos de concentración, desarrollando en el alumno la paciencia y los procesos de trabajo organizados.</w:t>
            </w:r>
          </w:p>
        </w:tc>
        <w:tc>
          <w:tcPr>
            <w:tcW w:w="4322" w:type="dxa"/>
            <w:shd w:val="clear" w:color="auto" w:fill="DBE5F1"/>
          </w:tcPr>
          <w:p w:rsidR="00AE578A" w:rsidRPr="00933687" w:rsidRDefault="00AE578A" w:rsidP="00797982">
            <w:pPr>
              <w:autoSpaceDE w:val="0"/>
              <w:autoSpaceDN w:val="0"/>
              <w:adjustRightInd w:val="0"/>
              <w:spacing w:after="0"/>
              <w:jc w:val="both"/>
              <w:rPr>
                <w:rFonts w:ascii="Times New Roman" w:eastAsia="Times New Roman" w:hAnsi="Times New Roman" w:cs="Times New Roman"/>
                <w:sz w:val="24"/>
                <w:szCs w:val="24"/>
                <w:lang w:eastAsia="es-ES"/>
              </w:rPr>
            </w:pP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Se reducen los tiempos de ejecución de una maqueta convencional.</w:t>
            </w:r>
          </w:p>
        </w:tc>
        <w:tc>
          <w:tcPr>
            <w:tcW w:w="4322" w:type="dxa"/>
            <w:shd w:val="clear" w:color="auto" w:fill="DBE5F1"/>
          </w:tcPr>
          <w:p w:rsidR="00AE578A" w:rsidRPr="00933687" w:rsidRDefault="00AE578A" w:rsidP="00797982">
            <w:pPr>
              <w:autoSpaceDE w:val="0"/>
              <w:autoSpaceDN w:val="0"/>
              <w:adjustRightInd w:val="0"/>
              <w:spacing w:after="0"/>
              <w:jc w:val="both"/>
              <w:rPr>
                <w:rFonts w:ascii="Times New Roman" w:eastAsia="Times New Roman" w:hAnsi="Times New Roman" w:cs="Times New Roman"/>
                <w:sz w:val="24"/>
                <w:szCs w:val="24"/>
                <w:lang w:eastAsia="es-ES"/>
              </w:rPr>
            </w:pPr>
          </w:p>
        </w:tc>
      </w:tr>
      <w:tr w:rsidR="00933687" w:rsidRPr="00933687" w:rsidTr="009F24D7">
        <w:tc>
          <w:tcPr>
            <w:tcW w:w="4322" w:type="dxa"/>
            <w:shd w:val="clear" w:color="auto" w:fill="DDD9C3"/>
          </w:tcPr>
          <w:p w:rsidR="00AE578A" w:rsidRPr="00933687" w:rsidRDefault="00AE578A" w:rsidP="00797982">
            <w:pPr>
              <w:numPr>
                <w:ilvl w:val="0"/>
                <w:numId w:val="6"/>
              </w:numPr>
              <w:autoSpaceDE w:val="0"/>
              <w:autoSpaceDN w:val="0"/>
              <w:adjustRightInd w:val="0"/>
              <w:spacing w:after="0"/>
              <w:ind w:left="284" w:hanging="284"/>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El dominio de la representación virtual repercute directamente en el rendimiento académico general del alumnado matriculado.</w:t>
            </w:r>
          </w:p>
        </w:tc>
        <w:tc>
          <w:tcPr>
            <w:tcW w:w="4322" w:type="dxa"/>
            <w:shd w:val="clear" w:color="auto" w:fill="DBE5F1"/>
          </w:tcPr>
          <w:p w:rsidR="00AE578A" w:rsidRPr="00933687" w:rsidRDefault="00AE578A" w:rsidP="00797982">
            <w:pPr>
              <w:autoSpaceDE w:val="0"/>
              <w:autoSpaceDN w:val="0"/>
              <w:adjustRightInd w:val="0"/>
              <w:spacing w:after="0"/>
              <w:jc w:val="both"/>
              <w:rPr>
                <w:rFonts w:ascii="Times New Roman" w:eastAsia="Times New Roman" w:hAnsi="Times New Roman" w:cs="Times New Roman"/>
                <w:sz w:val="24"/>
                <w:szCs w:val="24"/>
                <w:lang w:eastAsia="es-ES"/>
              </w:rPr>
            </w:pPr>
          </w:p>
        </w:tc>
      </w:tr>
    </w:tbl>
    <w:p w:rsidR="00F4401E" w:rsidRPr="00933687" w:rsidRDefault="00F4401E" w:rsidP="00437D5B">
      <w:pPr>
        <w:spacing w:after="0" w:line="360" w:lineRule="auto"/>
        <w:jc w:val="both"/>
        <w:rPr>
          <w:rFonts w:ascii="Times New Roman" w:eastAsia="Times New Roman" w:hAnsi="Times New Roman" w:cs="Times New Roman"/>
          <w:b/>
          <w:bCs/>
          <w:sz w:val="18"/>
          <w:szCs w:val="18"/>
          <w:lang w:eastAsia="es-ES"/>
        </w:rPr>
      </w:pPr>
      <w:bookmarkStart w:id="15" w:name="_Toc515388662"/>
    </w:p>
    <w:p w:rsidR="00AE578A" w:rsidRPr="00933687" w:rsidRDefault="00EC3BA5" w:rsidP="00437D5B">
      <w:pPr>
        <w:spacing w:after="0" w:line="360" w:lineRule="auto"/>
        <w:jc w:val="both"/>
        <w:rPr>
          <w:rFonts w:ascii="Times New Roman" w:eastAsia="Times New Roman" w:hAnsi="Times New Roman" w:cs="Times New Roman"/>
          <w:bCs/>
          <w:sz w:val="18"/>
          <w:szCs w:val="18"/>
          <w:lang w:eastAsia="es-ES"/>
        </w:rPr>
      </w:pPr>
      <w:r w:rsidRPr="00933687">
        <w:rPr>
          <w:rFonts w:ascii="Times New Roman" w:eastAsia="Times New Roman" w:hAnsi="Times New Roman" w:cs="Times New Roman"/>
          <w:b/>
          <w:bCs/>
          <w:sz w:val="18"/>
          <w:szCs w:val="18"/>
          <w:lang w:eastAsia="es-ES"/>
        </w:rPr>
        <w:t>Fig. 4</w:t>
      </w:r>
      <w:r w:rsidR="00AE578A" w:rsidRPr="00933687">
        <w:rPr>
          <w:rFonts w:ascii="Times New Roman" w:eastAsia="Times New Roman" w:hAnsi="Times New Roman" w:cs="Times New Roman"/>
          <w:b/>
          <w:bCs/>
          <w:sz w:val="18"/>
          <w:szCs w:val="18"/>
          <w:lang w:eastAsia="es-ES"/>
        </w:rPr>
        <w:t>.</w:t>
      </w:r>
      <w:r w:rsidR="00AE578A" w:rsidRPr="00933687">
        <w:rPr>
          <w:rFonts w:ascii="Times New Roman" w:eastAsia="Times New Roman" w:hAnsi="Times New Roman" w:cs="Times New Roman"/>
          <w:bCs/>
          <w:sz w:val="18"/>
          <w:szCs w:val="18"/>
          <w:lang w:eastAsia="es-ES"/>
        </w:rPr>
        <w:t xml:space="preserve"> Gráfica de elaboración propia sobre los aspectos positivos y negativos que las prácticas pedagógicas basadas en la construcción de maquetas 3D tienen sobre el alumnado.</w:t>
      </w:r>
      <w:bookmarkEnd w:id="15"/>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p w:rsidR="00F4401E" w:rsidRPr="00933687" w:rsidRDefault="00F4401E"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p w:rsidR="00F4401E" w:rsidRPr="00933687" w:rsidRDefault="00F4401E"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p w:rsidR="00F4401E" w:rsidRPr="00933687" w:rsidRDefault="00F4401E"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933687" w:rsidRPr="00933687" w:rsidTr="009F24D7">
        <w:trPr>
          <w:trHeight w:val="448"/>
        </w:trPr>
        <w:tc>
          <w:tcPr>
            <w:tcW w:w="8644" w:type="dxa"/>
            <w:gridSpan w:val="2"/>
            <w:shd w:val="clear" w:color="auto" w:fill="215868"/>
            <w:vAlign w:val="center"/>
          </w:tcPr>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p>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Desde la perspectiva del docente</w:t>
            </w:r>
          </w:p>
        </w:tc>
      </w:tr>
      <w:tr w:rsidR="00933687" w:rsidRPr="00933687" w:rsidTr="009F24D7">
        <w:tc>
          <w:tcPr>
            <w:tcW w:w="4322" w:type="dxa"/>
            <w:tcBorders>
              <w:bottom w:val="single" w:sz="4" w:space="0" w:color="auto"/>
            </w:tcBorders>
            <w:shd w:val="clear" w:color="auto" w:fill="DDD9C3"/>
            <w:vAlign w:val="center"/>
          </w:tcPr>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Aspectos positivos</w:t>
            </w:r>
          </w:p>
        </w:tc>
        <w:tc>
          <w:tcPr>
            <w:tcW w:w="4322" w:type="dxa"/>
            <w:tcBorders>
              <w:bottom w:val="single" w:sz="4" w:space="0" w:color="auto"/>
            </w:tcBorders>
            <w:shd w:val="clear" w:color="auto" w:fill="DBE5F1"/>
            <w:vAlign w:val="center"/>
          </w:tcPr>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b/>
                <w:sz w:val="24"/>
                <w:szCs w:val="24"/>
                <w:lang w:eastAsia="es-ES"/>
              </w:rPr>
              <w:t>Aspectos negativos</w:t>
            </w: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Permiten desarrollar estrategias que favorecen el aprendizaje: visual, auditivo y sensorial.</w:t>
            </w:r>
          </w:p>
        </w:tc>
        <w:tc>
          <w:tcPr>
            <w:tcW w:w="4322" w:type="dxa"/>
            <w:shd w:val="clear" w:color="auto" w:fill="DBE5F1"/>
            <w:vAlign w:val="center"/>
          </w:tcPr>
          <w:p w:rsidR="00AE578A" w:rsidRPr="00933687" w:rsidRDefault="00AE578A" w:rsidP="00797982">
            <w:pPr>
              <w:numPr>
                <w:ilvl w:val="0"/>
                <w:numId w:val="6"/>
              </w:numPr>
              <w:autoSpaceDE w:val="0"/>
              <w:autoSpaceDN w:val="0"/>
              <w:adjustRightInd w:val="0"/>
              <w:spacing w:after="0"/>
              <w:ind w:hanging="287"/>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sz w:val="24"/>
                <w:szCs w:val="24"/>
                <w:lang w:eastAsia="es-ES"/>
              </w:rPr>
              <w:t>Demanda mayor preparación y actualización del profesorado.</w:t>
            </w: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Ayudan a enfocar la atención y concentración del alumno.</w:t>
            </w:r>
          </w:p>
        </w:tc>
        <w:tc>
          <w:tcPr>
            <w:tcW w:w="4322" w:type="dxa"/>
            <w:shd w:val="clear" w:color="auto" w:fill="DBE5F1"/>
            <w:vAlign w:val="center"/>
          </w:tcPr>
          <w:p w:rsidR="00AE578A" w:rsidRPr="00933687" w:rsidRDefault="00AE578A" w:rsidP="00797982">
            <w:pPr>
              <w:numPr>
                <w:ilvl w:val="0"/>
                <w:numId w:val="6"/>
              </w:numPr>
              <w:autoSpaceDE w:val="0"/>
              <w:autoSpaceDN w:val="0"/>
              <w:adjustRightInd w:val="0"/>
              <w:spacing w:after="0"/>
              <w:ind w:hanging="287"/>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Reclaman un planteamiento pedagógico más completo con un acompañamiento en el tiempo.</w:t>
            </w: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Capacidad de romper con los roles preestablecidos sobre el alumnado más capaz.</w:t>
            </w:r>
          </w:p>
        </w:tc>
        <w:tc>
          <w:tcPr>
            <w:tcW w:w="4322" w:type="dxa"/>
            <w:shd w:val="clear" w:color="auto" w:fill="DBE5F1"/>
            <w:vAlign w:val="center"/>
          </w:tcPr>
          <w:p w:rsidR="00AE578A" w:rsidRPr="00933687" w:rsidRDefault="00AE578A" w:rsidP="00797982">
            <w:pPr>
              <w:numPr>
                <w:ilvl w:val="0"/>
                <w:numId w:val="6"/>
              </w:numPr>
              <w:autoSpaceDE w:val="0"/>
              <w:autoSpaceDN w:val="0"/>
              <w:adjustRightInd w:val="0"/>
              <w:spacing w:after="0"/>
              <w:jc w:val="both"/>
              <w:rPr>
                <w:rFonts w:ascii="Times New Roman" w:eastAsia="Times New Roman" w:hAnsi="Times New Roman" w:cs="Times New Roman"/>
                <w:b/>
                <w:sz w:val="24"/>
                <w:szCs w:val="24"/>
                <w:lang w:eastAsia="es-ES"/>
              </w:rPr>
            </w:pPr>
            <w:r w:rsidRPr="00933687">
              <w:rPr>
                <w:rFonts w:ascii="Times New Roman" w:eastAsia="Times New Roman" w:hAnsi="Times New Roman" w:cs="Times New Roman"/>
                <w:sz w:val="24"/>
                <w:szCs w:val="24"/>
                <w:lang w:eastAsia="es-ES"/>
              </w:rPr>
              <w:t>El aprendizaje de una maqueta virtual precisa de diferentes tiempos de aprendizaje</w:t>
            </w:r>
            <w:r w:rsidR="00734E60" w:rsidRPr="00933687">
              <w:rPr>
                <w:rFonts w:ascii="Times New Roman" w:eastAsia="Times New Roman" w:hAnsi="Times New Roman" w:cs="Times New Roman"/>
                <w:sz w:val="24"/>
                <w:szCs w:val="24"/>
                <w:lang w:eastAsia="es-ES"/>
              </w:rPr>
              <w:t>,</w:t>
            </w:r>
            <w:r w:rsidRPr="00933687">
              <w:rPr>
                <w:rFonts w:ascii="Times New Roman" w:eastAsia="Times New Roman" w:hAnsi="Times New Roman" w:cs="Times New Roman"/>
                <w:sz w:val="24"/>
                <w:szCs w:val="24"/>
                <w:lang w:eastAsia="es-ES"/>
              </w:rPr>
              <w:t xml:space="preserve"> lo que requiere en muchas ocasiones de una adaptación de contenidos individualizados.</w:t>
            </w: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Al mejorar la visión del conjunto, facilitan las correcciones del profesor.</w:t>
            </w:r>
          </w:p>
        </w:tc>
        <w:tc>
          <w:tcPr>
            <w:tcW w:w="4322" w:type="dxa"/>
            <w:shd w:val="clear" w:color="auto" w:fill="DBE5F1"/>
            <w:vAlign w:val="center"/>
          </w:tcPr>
          <w:p w:rsidR="00AE578A" w:rsidRPr="00933687" w:rsidRDefault="00AE578A" w:rsidP="00797982">
            <w:pPr>
              <w:autoSpaceDE w:val="0"/>
              <w:autoSpaceDN w:val="0"/>
              <w:adjustRightInd w:val="0"/>
              <w:spacing w:after="0"/>
              <w:ind w:left="644"/>
              <w:jc w:val="both"/>
              <w:rPr>
                <w:rFonts w:ascii="Times New Roman" w:eastAsia="Times New Roman" w:hAnsi="Times New Roman" w:cs="Times New Roman"/>
                <w:sz w:val="24"/>
                <w:szCs w:val="24"/>
                <w:lang w:eastAsia="es-ES"/>
              </w:rPr>
            </w:pP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Este tipo de actividad permite simular situaciones reales.</w:t>
            </w:r>
          </w:p>
        </w:tc>
        <w:tc>
          <w:tcPr>
            <w:tcW w:w="4322" w:type="dxa"/>
            <w:shd w:val="clear" w:color="auto" w:fill="DBE5F1"/>
            <w:vAlign w:val="center"/>
          </w:tcPr>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p>
        </w:tc>
      </w:tr>
      <w:tr w:rsidR="00933687" w:rsidRPr="00933687" w:rsidTr="009F24D7">
        <w:tc>
          <w:tcPr>
            <w:tcW w:w="4322" w:type="dxa"/>
            <w:shd w:val="clear" w:color="auto" w:fill="DDD9C3"/>
            <w:vAlign w:val="center"/>
          </w:tcPr>
          <w:p w:rsidR="00AE578A" w:rsidRPr="00933687" w:rsidRDefault="00AE578A" w:rsidP="00797982">
            <w:pPr>
              <w:numPr>
                <w:ilvl w:val="0"/>
                <w:numId w:val="6"/>
              </w:numPr>
              <w:autoSpaceDE w:val="0"/>
              <w:autoSpaceDN w:val="0"/>
              <w:adjustRightInd w:val="0"/>
              <w:spacing w:after="0"/>
              <w:ind w:hanging="21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El dominio de los recursos virtuales es altamente extrapolable a otras asignaturas y trabajos como proyectos de Prácticas de Escenografía o Iluminación (ambas asignaturas de la Especialidad de Escenografía). Por lo tanto</w:t>
            </w:r>
            <w:r w:rsidR="00734E60" w:rsidRPr="00933687">
              <w:rPr>
                <w:rFonts w:ascii="Times New Roman" w:eastAsia="Times New Roman" w:hAnsi="Times New Roman" w:cs="Times New Roman"/>
                <w:sz w:val="24"/>
                <w:szCs w:val="24"/>
                <w:lang w:eastAsia="es-ES"/>
              </w:rPr>
              <w:t>,</w:t>
            </w:r>
            <w:r w:rsidRPr="00933687">
              <w:rPr>
                <w:rFonts w:ascii="Times New Roman" w:eastAsia="Times New Roman" w:hAnsi="Times New Roman" w:cs="Times New Roman"/>
                <w:sz w:val="24"/>
                <w:szCs w:val="24"/>
                <w:lang w:eastAsia="es-ES"/>
              </w:rPr>
              <w:t xml:space="preserve"> se observa mejora en los resultados de aprendizaje en otras asignaturas.</w:t>
            </w:r>
          </w:p>
        </w:tc>
        <w:tc>
          <w:tcPr>
            <w:tcW w:w="4322" w:type="dxa"/>
            <w:shd w:val="clear" w:color="auto" w:fill="DBE5F1"/>
            <w:vAlign w:val="center"/>
          </w:tcPr>
          <w:p w:rsidR="00AE578A" w:rsidRPr="00933687" w:rsidRDefault="00AE578A" w:rsidP="00797982">
            <w:pPr>
              <w:autoSpaceDE w:val="0"/>
              <w:autoSpaceDN w:val="0"/>
              <w:adjustRightInd w:val="0"/>
              <w:spacing w:after="0"/>
              <w:jc w:val="both"/>
              <w:rPr>
                <w:rFonts w:ascii="Times New Roman" w:eastAsia="Times New Roman" w:hAnsi="Times New Roman" w:cs="Times New Roman"/>
                <w:b/>
                <w:sz w:val="24"/>
                <w:szCs w:val="24"/>
                <w:lang w:eastAsia="es-ES"/>
              </w:rPr>
            </w:pPr>
          </w:p>
        </w:tc>
      </w:tr>
    </w:tbl>
    <w:p w:rsidR="00797982" w:rsidRPr="00933687" w:rsidRDefault="00797982" w:rsidP="00734E60">
      <w:pPr>
        <w:spacing w:after="0" w:line="240" w:lineRule="auto"/>
        <w:jc w:val="both"/>
        <w:rPr>
          <w:rFonts w:ascii="Times New Roman" w:eastAsia="Times New Roman" w:hAnsi="Times New Roman" w:cs="Times New Roman"/>
          <w:b/>
          <w:bCs/>
          <w:sz w:val="18"/>
          <w:szCs w:val="18"/>
          <w:lang w:eastAsia="es-ES"/>
        </w:rPr>
      </w:pPr>
      <w:bookmarkStart w:id="16" w:name="_Toc515388663"/>
    </w:p>
    <w:p w:rsidR="00AE578A" w:rsidRPr="00933687" w:rsidRDefault="00EC3BA5" w:rsidP="00734E60">
      <w:pPr>
        <w:spacing w:after="0" w:line="240" w:lineRule="auto"/>
        <w:jc w:val="both"/>
        <w:rPr>
          <w:rFonts w:ascii="Times New Roman" w:eastAsia="Times New Roman" w:hAnsi="Times New Roman" w:cs="Times New Roman"/>
          <w:bCs/>
          <w:sz w:val="18"/>
          <w:szCs w:val="18"/>
          <w:lang w:eastAsia="es-ES"/>
        </w:rPr>
      </w:pPr>
      <w:r w:rsidRPr="00933687">
        <w:rPr>
          <w:rFonts w:ascii="Times New Roman" w:eastAsia="Times New Roman" w:hAnsi="Times New Roman" w:cs="Times New Roman"/>
          <w:b/>
          <w:bCs/>
          <w:sz w:val="18"/>
          <w:szCs w:val="18"/>
          <w:lang w:eastAsia="es-ES"/>
        </w:rPr>
        <w:t>Fig. 5</w:t>
      </w:r>
      <w:r w:rsidR="00AE578A" w:rsidRPr="00933687">
        <w:rPr>
          <w:rFonts w:ascii="Times New Roman" w:eastAsia="Times New Roman" w:hAnsi="Times New Roman" w:cs="Times New Roman"/>
          <w:b/>
          <w:bCs/>
          <w:sz w:val="18"/>
          <w:szCs w:val="18"/>
          <w:lang w:eastAsia="es-ES"/>
        </w:rPr>
        <w:t xml:space="preserve">. </w:t>
      </w:r>
      <w:r w:rsidR="00AE578A" w:rsidRPr="00933687">
        <w:rPr>
          <w:rFonts w:ascii="Times New Roman" w:eastAsia="Times New Roman" w:hAnsi="Times New Roman" w:cs="Times New Roman"/>
          <w:bCs/>
          <w:sz w:val="18"/>
          <w:szCs w:val="18"/>
          <w:lang w:eastAsia="es-ES"/>
        </w:rPr>
        <w:t>Gráfica de elaboración propia sobre los aspectos positivos y negativos que las prácticas pedagógicas basadas en la construcción de maquetas 3D tienen sobre el docente.</w:t>
      </w:r>
      <w:bookmarkEnd w:id="16"/>
    </w:p>
    <w:p w:rsidR="00AE578A" w:rsidRPr="00933687" w:rsidRDefault="00AE578A" w:rsidP="00437D5B">
      <w:pPr>
        <w:autoSpaceDE w:val="0"/>
        <w:autoSpaceDN w:val="0"/>
        <w:adjustRightInd w:val="0"/>
        <w:spacing w:after="0" w:line="360" w:lineRule="auto"/>
        <w:jc w:val="both"/>
        <w:rPr>
          <w:rFonts w:ascii="Times New Roman" w:eastAsia="Calibri" w:hAnsi="Times New Roman" w:cs="Times New Roman"/>
          <w:sz w:val="24"/>
          <w:szCs w:val="24"/>
          <w:lang w:eastAsia="es-ES"/>
        </w:rPr>
      </w:pPr>
    </w:p>
    <w:p w:rsidR="00AE578A" w:rsidRPr="00933687" w:rsidRDefault="00AE578A" w:rsidP="00437D5B">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Se comprueba, por tanto, que las ventajas superan a las desventajas. Es más, muchos alumnos que presentan grandes dificultades para la concentración intelectual en otras materias, pueden sorprender con altas capacidades para aprender haciendo y desarrollar sus propias ideas, más aún cuando se trata de un proyecto implementado con recursos tecnológicos. Resultando reveladores las habilidades e imaginación de un adolescente cuando se diseñan para ellos cauces que verdaderamente desarrollen su creatividad. </w:t>
      </w:r>
    </w:p>
    <w:p w:rsidR="001F50ED" w:rsidRPr="00933687" w:rsidRDefault="006E7EF5" w:rsidP="00437D5B">
      <w:pPr>
        <w:spacing w:after="0" w:line="360" w:lineRule="auto"/>
        <w:ind w:firstLine="708"/>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 xml:space="preserve"> La revisión bibliográfica realizada en este artículo, </w:t>
      </w:r>
      <w:r w:rsidR="001F50ED" w:rsidRPr="00933687">
        <w:rPr>
          <w:rFonts w:ascii="Times New Roman" w:eastAsia="Times New Roman" w:hAnsi="Times New Roman" w:cs="Times New Roman"/>
          <w:sz w:val="24"/>
          <w:szCs w:val="24"/>
          <w:lang w:eastAsia="es-ES"/>
        </w:rPr>
        <w:t xml:space="preserve">confirma que los recursos educativos que desarrollan técnicas para realizar maquetas virtuales adaptadas al ámbito </w:t>
      </w:r>
      <w:r w:rsidR="001F50ED" w:rsidRPr="00933687">
        <w:rPr>
          <w:rFonts w:ascii="Times New Roman" w:eastAsia="Times New Roman" w:hAnsi="Times New Roman" w:cs="Times New Roman"/>
          <w:sz w:val="24"/>
          <w:szCs w:val="24"/>
          <w:lang w:eastAsia="es-ES"/>
        </w:rPr>
        <w:lastRenderedPageBreak/>
        <w:t xml:space="preserve">escenográfico son prácticamente inexistentes, a pesar de tratarse de vías de enseñanza que pueden revolucionar la manera de enseñar arte o diseño. Tal vez esto sea debido a que resulta difícil encontrar profesorado que tenga formación en ambos sectores. </w:t>
      </w:r>
    </w:p>
    <w:p w:rsidR="006E7EF5" w:rsidRPr="00933687" w:rsidRDefault="006E7EF5" w:rsidP="001820FC">
      <w:pPr>
        <w:autoSpaceDE w:val="0"/>
        <w:autoSpaceDN w:val="0"/>
        <w:adjustRightInd w:val="0"/>
        <w:spacing w:after="0" w:line="360" w:lineRule="auto"/>
        <w:ind w:firstLine="708"/>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En este sentido, tras el acercamiento a los diferentes ámbitos que se presentan en este artículo, se evidencia que en la actualidad no se cuenta con ningún estudio consumado en el ámbito didáctico sobre la elaboración de espacios escenográficos empleando las tres dimensiones en entornos digitales. Ciertamente es posible encontrar proyectos que enseñan a construir maquetas virtuales o diseños en tres dimensiones, pero no se han hallado investigaciones enfocadas a la elaboración de un escenario escenográfico empleando AutoCAD 3D</w:t>
      </w:r>
      <w:r w:rsidR="00734E60" w:rsidRPr="00933687">
        <w:rPr>
          <w:rFonts w:ascii="Times New Roman" w:eastAsia="Calibri" w:hAnsi="Times New Roman" w:cs="Times New Roman"/>
          <w:sz w:val="24"/>
          <w:szCs w:val="24"/>
          <w:lang w:eastAsia="es-ES"/>
        </w:rPr>
        <w:t>.</w:t>
      </w:r>
      <w:r w:rsidRPr="00933687">
        <w:rPr>
          <w:rStyle w:val="Refdenotaalpie"/>
          <w:rFonts w:ascii="Times New Roman" w:eastAsia="Calibri" w:hAnsi="Times New Roman" w:cs="Times New Roman"/>
          <w:sz w:val="24"/>
          <w:szCs w:val="24"/>
          <w:lang w:eastAsia="es-ES"/>
        </w:rPr>
        <w:footnoteReference w:id="3"/>
      </w:r>
      <w:r w:rsidRPr="00933687">
        <w:rPr>
          <w:rFonts w:ascii="Times New Roman" w:eastAsia="Calibri" w:hAnsi="Times New Roman" w:cs="Times New Roman"/>
          <w:sz w:val="24"/>
          <w:szCs w:val="24"/>
          <w:lang w:eastAsia="es-ES"/>
        </w:rPr>
        <w:t xml:space="preserve"> Por ello, sería interesante continuar la línea metodológica iniciada en esta aportación, para desarrollar prácticas centradas en el aprendizaje a través de proyectos que acerquen al alumnado a los entornos virtual</w:t>
      </w:r>
      <w:r w:rsidR="001820FC" w:rsidRPr="00933687">
        <w:rPr>
          <w:rFonts w:ascii="Times New Roman" w:eastAsia="Calibri" w:hAnsi="Times New Roman" w:cs="Times New Roman"/>
          <w:sz w:val="24"/>
          <w:szCs w:val="24"/>
          <w:lang w:eastAsia="es-ES"/>
        </w:rPr>
        <w:t>es mediante prácticas aplicadas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248"/>
        <w:gridCol w:w="6472"/>
      </w:tblGrid>
      <w:tr w:rsidR="00933687" w:rsidRPr="00933687" w:rsidTr="005B7E38">
        <w:tc>
          <w:tcPr>
            <w:tcW w:w="2174" w:type="dxa"/>
            <w:shd w:val="clear" w:color="auto" w:fill="215868"/>
          </w:tcPr>
          <w:p w:rsidR="00F4401E" w:rsidRPr="00933687" w:rsidRDefault="00F4401E" w:rsidP="005B7E38">
            <w:pPr>
              <w:pStyle w:val="Ttulo2"/>
              <w:rPr>
                <w:rFonts w:ascii="Times New Roman" w:hAnsi="Times New Roman"/>
                <w:i w:val="0"/>
                <w:sz w:val="22"/>
                <w:szCs w:val="22"/>
              </w:rPr>
            </w:pPr>
            <w:bookmarkStart w:id="17" w:name="_Toc514262143"/>
            <w:r w:rsidRPr="00933687">
              <w:rPr>
                <w:rFonts w:ascii="Times New Roman" w:hAnsi="Times New Roman"/>
                <w:i w:val="0"/>
                <w:sz w:val="22"/>
                <w:szCs w:val="22"/>
              </w:rPr>
              <w:t>ANEXO</w:t>
            </w:r>
            <w:bookmarkEnd w:id="17"/>
          </w:p>
        </w:tc>
        <w:tc>
          <w:tcPr>
            <w:tcW w:w="6546" w:type="dxa"/>
            <w:shd w:val="clear" w:color="auto" w:fill="auto"/>
          </w:tcPr>
          <w:p w:rsidR="00F4401E" w:rsidRPr="00933687" w:rsidRDefault="00F4401E" w:rsidP="005B7E38">
            <w:pPr>
              <w:pStyle w:val="Ttulo2"/>
              <w:rPr>
                <w:rFonts w:ascii="Times New Roman" w:hAnsi="Times New Roman"/>
                <w:b w:val="0"/>
                <w:sz w:val="22"/>
                <w:szCs w:val="22"/>
                <w:lang w:val="es-ES_tradnl"/>
              </w:rPr>
            </w:pPr>
            <w:bookmarkStart w:id="18" w:name="_Toc514262144"/>
            <w:r w:rsidRPr="00933687">
              <w:rPr>
                <w:rFonts w:ascii="Times New Roman" w:hAnsi="Times New Roman"/>
                <w:b w:val="0"/>
                <w:sz w:val="22"/>
                <w:szCs w:val="22"/>
                <w:lang w:val="es-ES_tradnl"/>
              </w:rPr>
              <w:t>Ejemplos de maquetas virtuales escenográficas</w:t>
            </w:r>
            <w:bookmarkEnd w:id="18"/>
            <w:r w:rsidRPr="00933687">
              <w:rPr>
                <w:rStyle w:val="Refdenotaalpie"/>
                <w:rFonts w:ascii="Times New Roman" w:hAnsi="Times New Roman"/>
                <w:b w:val="0"/>
                <w:sz w:val="22"/>
                <w:szCs w:val="22"/>
                <w:lang w:val="es-ES_tradnl"/>
              </w:rPr>
              <w:footnoteReference w:id="4"/>
            </w:r>
          </w:p>
        </w:tc>
      </w:tr>
      <w:tr w:rsidR="00933687" w:rsidRPr="00933687" w:rsidTr="005B7E38">
        <w:trPr>
          <w:trHeight w:val="4096"/>
        </w:trPr>
        <w:tc>
          <w:tcPr>
            <w:tcW w:w="8720" w:type="dxa"/>
            <w:gridSpan w:val="2"/>
            <w:shd w:val="clear" w:color="auto" w:fill="EEECE1"/>
          </w:tcPr>
          <w:p w:rsidR="00F4401E" w:rsidRPr="00933687" w:rsidRDefault="00F4401E" w:rsidP="005B7E38">
            <w:pPr>
              <w:tabs>
                <w:tab w:val="left" w:pos="741"/>
              </w:tabs>
              <w:spacing w:line="360" w:lineRule="auto"/>
              <w:jc w:val="center"/>
              <w:rPr>
                <w:rFonts w:ascii="Times New Roman" w:hAnsi="Times New Roman" w:cs="Times New Roman"/>
                <w:sz w:val="18"/>
                <w:szCs w:val="18"/>
              </w:rPr>
            </w:pPr>
          </w:p>
          <w:p w:rsidR="00F4401E" w:rsidRPr="00933687" w:rsidRDefault="00F4401E" w:rsidP="005B7E38">
            <w:pPr>
              <w:tabs>
                <w:tab w:val="left" w:pos="741"/>
              </w:tabs>
              <w:spacing w:line="360" w:lineRule="auto"/>
              <w:jc w:val="center"/>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727DCCC1" wp14:editId="5F24F80E">
                  <wp:extent cx="5046345" cy="3149600"/>
                  <wp:effectExtent l="0" t="0" r="1905" b="0"/>
                  <wp:docPr id="31" name="Imagen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6345" cy="3149600"/>
                          </a:xfrm>
                          <a:prstGeom prst="rect">
                            <a:avLst/>
                          </a:prstGeom>
                          <a:noFill/>
                          <a:ln>
                            <a:noFill/>
                          </a:ln>
                        </pic:spPr>
                      </pic:pic>
                    </a:graphicData>
                  </a:graphic>
                </wp:inline>
              </w:drawing>
            </w:r>
          </w:p>
          <w:p w:rsidR="00F4401E" w:rsidRPr="00933687" w:rsidRDefault="00F4401E" w:rsidP="005B7E38">
            <w:pPr>
              <w:tabs>
                <w:tab w:val="left" w:pos="1889"/>
              </w:tabs>
              <w:spacing w:line="360" w:lineRule="auto"/>
              <w:jc w:val="both"/>
              <w:rPr>
                <w:rFonts w:ascii="Times New Roman" w:hAnsi="Times New Roman" w:cs="Times New Roman"/>
                <w:sz w:val="18"/>
                <w:szCs w:val="18"/>
              </w:rPr>
            </w:pP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noProof/>
                <w:sz w:val="18"/>
                <w:szCs w:val="18"/>
                <w:lang w:eastAsia="es-ES"/>
              </w:rPr>
              <w:lastRenderedPageBreak/>
              <w:drawing>
                <wp:inline distT="0" distB="0" distL="0" distR="0" wp14:anchorId="284D192A" wp14:editId="30CB1F33">
                  <wp:extent cx="2934970" cy="2212340"/>
                  <wp:effectExtent l="0" t="0" r="0" b="0"/>
                  <wp:docPr id="30" name="Imagen 30" descr="Descripción: Descripción: Sin título-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Descripción: Sin título-1 cop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970" cy="2212340"/>
                          </a:xfrm>
                          <a:prstGeom prst="rect">
                            <a:avLst/>
                          </a:prstGeom>
                          <a:noFill/>
                          <a:ln>
                            <a:noFill/>
                          </a:ln>
                        </pic:spPr>
                      </pic:pic>
                    </a:graphicData>
                  </a:graphic>
                </wp:inline>
              </w:drawing>
            </w:r>
            <w:r w:rsidRPr="00933687">
              <w:rPr>
                <w:rFonts w:ascii="Times New Roman" w:hAnsi="Times New Roman" w:cs="Times New Roman"/>
                <w:noProof/>
                <w:sz w:val="18"/>
                <w:szCs w:val="18"/>
                <w:lang w:eastAsia="es-ES"/>
              </w:rPr>
              <w:drawing>
                <wp:inline distT="0" distB="0" distL="0" distR="0" wp14:anchorId="7B78B12E" wp14:editId="603220C1">
                  <wp:extent cx="2099945" cy="1896745"/>
                  <wp:effectExtent l="0" t="0" r="0" b="8255"/>
                  <wp:docPr id="29" name="Imagen 29" descr="Descripción: Descripción: chimenea y atrezo (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ción: Descripción: chimenea y atrezo (2)-Model"/>
                          <pic:cNvPicPr>
                            <a:picLocks noChangeAspect="1" noChangeArrowheads="1"/>
                          </pic:cNvPicPr>
                        </pic:nvPicPr>
                        <pic:blipFill>
                          <a:blip r:embed="rId18">
                            <a:lum bright="-24000" contrast="30000"/>
                            <a:extLst>
                              <a:ext uri="{28A0092B-C50C-407E-A947-70E740481C1C}">
                                <a14:useLocalDpi xmlns:a14="http://schemas.microsoft.com/office/drawing/2010/main" val="0"/>
                              </a:ext>
                            </a:extLst>
                          </a:blip>
                          <a:srcRect/>
                          <a:stretch>
                            <a:fillRect/>
                          </a:stretch>
                        </pic:blipFill>
                        <pic:spPr bwMode="auto">
                          <a:xfrm>
                            <a:off x="0" y="0"/>
                            <a:ext cx="2099945" cy="1896745"/>
                          </a:xfrm>
                          <a:prstGeom prst="rect">
                            <a:avLst/>
                          </a:prstGeom>
                          <a:noFill/>
                          <a:ln>
                            <a:noFill/>
                          </a:ln>
                        </pic:spPr>
                      </pic:pic>
                    </a:graphicData>
                  </a:graphic>
                </wp:inline>
              </w:drawing>
            </w:r>
          </w:p>
          <w:p w:rsidR="00F4401E" w:rsidRPr="00933687" w:rsidRDefault="00F4401E" w:rsidP="005B7E38">
            <w:pPr>
              <w:tabs>
                <w:tab w:val="left" w:pos="741"/>
              </w:tabs>
              <w:spacing w:line="360" w:lineRule="auto"/>
              <w:jc w:val="both"/>
              <w:rPr>
                <w:rFonts w:ascii="Times New Roman" w:hAnsi="Times New Roman" w:cs="Times New Roman"/>
                <w:sz w:val="18"/>
                <w:szCs w:val="18"/>
              </w:rPr>
            </w:pPr>
            <w:r w:rsidRPr="00933687">
              <w:rPr>
                <w:rFonts w:ascii="Times New Roman" w:hAnsi="Times New Roman" w:cs="Times New Roman"/>
                <w:sz w:val="18"/>
                <w:szCs w:val="18"/>
              </w:rPr>
              <w:t>Autora: Ana Arcas (2010).</w:t>
            </w:r>
          </w:p>
        </w:tc>
      </w:tr>
      <w:tr w:rsidR="00933687" w:rsidRPr="00933687" w:rsidTr="005B7E38">
        <w:trPr>
          <w:trHeight w:val="8079"/>
        </w:trPr>
        <w:tc>
          <w:tcPr>
            <w:tcW w:w="8720" w:type="dxa"/>
            <w:gridSpan w:val="2"/>
            <w:shd w:val="clear" w:color="auto" w:fill="EEECE1"/>
          </w:tcPr>
          <w:p w:rsidR="00F4401E" w:rsidRPr="00933687" w:rsidRDefault="00F4401E" w:rsidP="005B7E38">
            <w:pPr>
              <w:tabs>
                <w:tab w:val="left" w:pos="741"/>
              </w:tabs>
              <w:spacing w:line="360" w:lineRule="auto"/>
              <w:jc w:val="center"/>
              <w:rPr>
                <w:rFonts w:ascii="Times New Roman" w:hAnsi="Times New Roman" w:cs="Times New Roman"/>
                <w:noProof/>
                <w:sz w:val="18"/>
                <w:szCs w:val="18"/>
                <w:lang w:eastAsia="es-ES"/>
              </w:rPr>
            </w:pPr>
          </w:p>
          <w:p w:rsidR="00F4401E" w:rsidRPr="00933687" w:rsidRDefault="00F4401E" w:rsidP="005B7E38">
            <w:pPr>
              <w:tabs>
                <w:tab w:val="left" w:pos="741"/>
              </w:tabs>
              <w:spacing w:line="360" w:lineRule="auto"/>
              <w:jc w:val="center"/>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7E1F6D4B" wp14:editId="16B0C6A4">
                  <wp:extent cx="3725970" cy="2002704"/>
                  <wp:effectExtent l="19050" t="0" r="7830" b="0"/>
                  <wp:docPr id="12" name="Imagen 27" descr="Descripción: Descripción: ESTACIÓ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Descripción: ESTACIÓN TARG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71" cy="2006951"/>
                          </a:xfrm>
                          <a:prstGeom prst="rect">
                            <a:avLst/>
                          </a:prstGeom>
                          <a:noFill/>
                          <a:ln>
                            <a:noFill/>
                          </a:ln>
                        </pic:spPr>
                      </pic:pic>
                    </a:graphicData>
                  </a:graphic>
                </wp:inline>
              </w:drawing>
            </w:r>
          </w:p>
          <w:p w:rsidR="00F4401E" w:rsidRPr="00933687" w:rsidRDefault="00F4401E" w:rsidP="005B7E38">
            <w:pPr>
              <w:tabs>
                <w:tab w:val="left" w:pos="741"/>
              </w:tabs>
              <w:spacing w:line="360" w:lineRule="auto"/>
              <w:jc w:val="center"/>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16C146BD" wp14:editId="0FC38D3D">
                  <wp:extent cx="3769796" cy="2513198"/>
                  <wp:effectExtent l="19050" t="0" r="2104" b="0"/>
                  <wp:docPr id="26" name="Imagen 26" descr="Descripción: Descripción: VRAYLIGHT CA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Descripción: VRAYLIGHT CAL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685" cy="2517791"/>
                          </a:xfrm>
                          <a:prstGeom prst="rect">
                            <a:avLst/>
                          </a:prstGeom>
                          <a:noFill/>
                          <a:ln>
                            <a:noFill/>
                          </a:ln>
                        </pic:spPr>
                      </pic:pic>
                    </a:graphicData>
                  </a:graphic>
                </wp:inline>
              </w:drawing>
            </w:r>
          </w:p>
          <w:p w:rsidR="00F4401E" w:rsidRPr="00933687" w:rsidRDefault="00F4401E" w:rsidP="005B7E38">
            <w:pPr>
              <w:tabs>
                <w:tab w:val="left" w:pos="741"/>
              </w:tabs>
              <w:spacing w:after="0" w:line="360" w:lineRule="auto"/>
              <w:rPr>
                <w:rFonts w:ascii="Times New Roman" w:hAnsi="Times New Roman" w:cs="Times New Roman"/>
                <w:sz w:val="18"/>
                <w:szCs w:val="18"/>
              </w:rPr>
            </w:pPr>
            <w:r w:rsidRPr="00933687">
              <w:rPr>
                <w:rFonts w:ascii="Times New Roman" w:hAnsi="Times New Roman" w:cs="Times New Roman"/>
                <w:sz w:val="18"/>
                <w:szCs w:val="18"/>
              </w:rPr>
              <w:t>Autor: Juan Heras (ca. 2014)</w:t>
            </w:r>
          </w:p>
          <w:p w:rsidR="00797982" w:rsidRPr="00933687" w:rsidRDefault="00797982" w:rsidP="005B7E38">
            <w:pPr>
              <w:tabs>
                <w:tab w:val="left" w:pos="741"/>
              </w:tabs>
              <w:spacing w:after="0" w:line="360" w:lineRule="auto"/>
              <w:rPr>
                <w:rFonts w:ascii="Times New Roman" w:hAnsi="Times New Roman" w:cs="Times New Roman"/>
                <w:sz w:val="18"/>
                <w:szCs w:val="18"/>
              </w:rPr>
            </w:pPr>
          </w:p>
          <w:p w:rsidR="00797982" w:rsidRPr="00933687" w:rsidRDefault="00797982" w:rsidP="005B7E38">
            <w:pPr>
              <w:tabs>
                <w:tab w:val="left" w:pos="741"/>
              </w:tabs>
              <w:spacing w:after="0" w:line="360" w:lineRule="auto"/>
              <w:rPr>
                <w:rFonts w:ascii="Times New Roman" w:hAnsi="Times New Roman" w:cs="Times New Roman"/>
                <w:sz w:val="18"/>
                <w:szCs w:val="18"/>
              </w:rPr>
            </w:pPr>
          </w:p>
        </w:tc>
      </w:tr>
      <w:tr w:rsidR="00933687" w:rsidRPr="00933687" w:rsidTr="005B7E38">
        <w:trPr>
          <w:trHeight w:val="283"/>
        </w:trPr>
        <w:tc>
          <w:tcPr>
            <w:tcW w:w="8720" w:type="dxa"/>
            <w:gridSpan w:val="2"/>
            <w:shd w:val="clear" w:color="auto" w:fill="EEECE1"/>
          </w:tcPr>
          <w:p w:rsidR="00F4401E" w:rsidRPr="00933687" w:rsidRDefault="00F4401E" w:rsidP="005B7E38">
            <w:pPr>
              <w:tabs>
                <w:tab w:val="left" w:pos="741"/>
              </w:tabs>
              <w:spacing w:line="360" w:lineRule="auto"/>
              <w:jc w:val="center"/>
              <w:rPr>
                <w:rFonts w:ascii="Times New Roman" w:hAnsi="Times New Roman" w:cs="Times New Roman"/>
                <w:sz w:val="18"/>
                <w:szCs w:val="18"/>
              </w:rPr>
            </w:pPr>
          </w:p>
          <w:p w:rsidR="00F4401E" w:rsidRPr="00933687" w:rsidRDefault="00F4401E" w:rsidP="005B7E38">
            <w:pPr>
              <w:tabs>
                <w:tab w:val="left" w:pos="741"/>
              </w:tabs>
              <w:spacing w:line="360" w:lineRule="auto"/>
              <w:jc w:val="center"/>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5C0E2910" wp14:editId="264A24BA">
                  <wp:extent cx="4436745" cy="2483485"/>
                  <wp:effectExtent l="0" t="0" r="1905" b="0"/>
                  <wp:docPr id="11" name="Imagen 24" descr="Descripción: Descripción: escenografiamo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escripción: escenografiamovi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6745" cy="2483485"/>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sz w:val="18"/>
                <w:szCs w:val="18"/>
              </w:rPr>
              <w:t>Autora: Yanira Muñoz (ca. 2016)</w:t>
            </w:r>
          </w:p>
        </w:tc>
      </w:tr>
      <w:tr w:rsidR="00933687" w:rsidRPr="00933687" w:rsidTr="005B7E38">
        <w:trPr>
          <w:trHeight w:val="3969"/>
        </w:trPr>
        <w:tc>
          <w:tcPr>
            <w:tcW w:w="8720" w:type="dxa"/>
            <w:gridSpan w:val="2"/>
            <w:shd w:val="clear" w:color="auto" w:fill="EEECE1"/>
          </w:tcPr>
          <w:p w:rsidR="00F4401E" w:rsidRPr="00933687" w:rsidRDefault="00F4401E" w:rsidP="005B7E38">
            <w:pPr>
              <w:tabs>
                <w:tab w:val="left" w:pos="741"/>
              </w:tabs>
              <w:spacing w:line="360" w:lineRule="auto"/>
              <w:rPr>
                <w:rFonts w:ascii="Times New Roman" w:hAnsi="Times New Roman" w:cs="Times New Roman"/>
                <w:sz w:val="18"/>
                <w:szCs w:val="18"/>
              </w:rPr>
            </w:pPr>
          </w:p>
          <w:p w:rsidR="00F4401E" w:rsidRPr="00933687" w:rsidRDefault="00F4401E" w:rsidP="005B7E38">
            <w:pPr>
              <w:tabs>
                <w:tab w:val="left" w:pos="741"/>
              </w:tabs>
              <w:spacing w:line="360" w:lineRule="auto"/>
              <w:rPr>
                <w:rFonts w:ascii="Times New Roman" w:hAnsi="Times New Roman" w:cs="Times New Roman"/>
                <w:sz w:val="18"/>
                <w:szCs w:val="18"/>
              </w:rPr>
            </w:pPr>
          </w:p>
          <w:p w:rsidR="00F4401E" w:rsidRPr="00933687" w:rsidRDefault="00F4401E" w:rsidP="005B7E38">
            <w:pPr>
              <w:tabs>
                <w:tab w:val="left" w:pos="741"/>
              </w:tabs>
              <w:spacing w:line="360" w:lineRule="auto"/>
              <w:jc w:val="center"/>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056FCC37" wp14:editId="2CFA08E3">
                  <wp:extent cx="4569780" cy="3321011"/>
                  <wp:effectExtent l="19050" t="0" r="22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7431" cy="3326571"/>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sz w:val="18"/>
                <w:szCs w:val="18"/>
              </w:rPr>
              <w:t>Autora: Belén Harnak (ca. 2014)</w:t>
            </w:r>
          </w:p>
        </w:tc>
      </w:tr>
      <w:tr w:rsidR="00933687" w:rsidRPr="00933687" w:rsidTr="005B7E38">
        <w:trPr>
          <w:trHeight w:val="6263"/>
        </w:trPr>
        <w:tc>
          <w:tcPr>
            <w:tcW w:w="8720" w:type="dxa"/>
            <w:gridSpan w:val="2"/>
            <w:shd w:val="clear" w:color="auto" w:fill="EEECE1"/>
          </w:tcPr>
          <w:p w:rsidR="00F4401E" w:rsidRPr="00933687" w:rsidRDefault="00F4401E" w:rsidP="005B7E38">
            <w:pPr>
              <w:tabs>
                <w:tab w:val="left" w:pos="741"/>
              </w:tabs>
              <w:spacing w:line="360" w:lineRule="auto"/>
              <w:rPr>
                <w:rFonts w:ascii="Times New Roman" w:hAnsi="Times New Roman" w:cs="Times New Roman"/>
                <w:sz w:val="18"/>
                <w:szCs w:val="18"/>
              </w:rPr>
            </w:pPr>
          </w:p>
          <w:p w:rsidR="00F4401E" w:rsidRPr="00933687" w:rsidRDefault="00F4401E" w:rsidP="005B7E38">
            <w:pPr>
              <w:tabs>
                <w:tab w:val="left" w:pos="741"/>
              </w:tabs>
              <w:spacing w:line="360" w:lineRule="auto"/>
              <w:rPr>
                <w:rFonts w:ascii="Times New Roman" w:hAnsi="Times New Roman" w:cs="Times New Roman"/>
                <w:sz w:val="18"/>
                <w:szCs w:val="18"/>
              </w:rPr>
            </w:pP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0F33BB11" wp14:editId="4E9C4368">
                  <wp:extent cx="5520055" cy="3093085"/>
                  <wp:effectExtent l="0" t="0" r="4445" b="0"/>
                  <wp:docPr id="15" name="Imagen 20" descr="perspectiva all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spectiva all - cop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0055" cy="3093085"/>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sz w:val="18"/>
                <w:szCs w:val="18"/>
              </w:rPr>
              <w:t>Autora: Kassandra Romero (2018)</w:t>
            </w:r>
          </w:p>
        </w:tc>
      </w:tr>
      <w:tr w:rsidR="00933687" w:rsidRPr="00933687" w:rsidTr="005B7E38">
        <w:trPr>
          <w:trHeight w:val="45"/>
        </w:trPr>
        <w:tc>
          <w:tcPr>
            <w:tcW w:w="8720" w:type="dxa"/>
            <w:gridSpan w:val="2"/>
            <w:shd w:val="clear" w:color="auto" w:fill="EEECE1"/>
          </w:tcPr>
          <w:p w:rsidR="00F4401E" w:rsidRPr="00933687" w:rsidRDefault="00F4401E" w:rsidP="005B7E38">
            <w:pPr>
              <w:tabs>
                <w:tab w:val="left" w:pos="741"/>
              </w:tabs>
              <w:spacing w:line="360" w:lineRule="auto"/>
              <w:rPr>
                <w:rFonts w:ascii="Times New Roman" w:hAnsi="Times New Roman" w:cs="Times New Roman"/>
                <w:noProof/>
                <w:sz w:val="18"/>
                <w:szCs w:val="18"/>
                <w:lang w:eastAsia="es-ES"/>
              </w:rPr>
            </w:pP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noProof/>
                <w:sz w:val="18"/>
                <w:szCs w:val="18"/>
                <w:lang w:eastAsia="es-ES"/>
              </w:rPr>
              <w:drawing>
                <wp:inline distT="0" distB="0" distL="0" distR="0" wp14:anchorId="5BD2CA84" wp14:editId="40B00CB5">
                  <wp:extent cx="5396230" cy="3036570"/>
                  <wp:effectExtent l="19050" t="0" r="0" b="0"/>
                  <wp:docPr id="9" name="Imagen 22" descr="re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nde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3036570"/>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noProof/>
                <w:sz w:val="18"/>
                <w:szCs w:val="18"/>
                <w:lang w:eastAsia="es-ES"/>
              </w:rPr>
            </w:pPr>
          </w:p>
          <w:p w:rsidR="00F4401E" w:rsidRPr="00933687" w:rsidRDefault="00F4401E" w:rsidP="005B7E38">
            <w:pPr>
              <w:tabs>
                <w:tab w:val="left" w:pos="741"/>
              </w:tabs>
              <w:spacing w:line="360" w:lineRule="auto"/>
              <w:rPr>
                <w:rFonts w:ascii="Times New Roman" w:hAnsi="Times New Roman" w:cs="Times New Roman"/>
                <w:noProof/>
                <w:sz w:val="18"/>
                <w:szCs w:val="18"/>
                <w:lang w:eastAsia="es-ES"/>
              </w:rPr>
            </w:pPr>
          </w:p>
          <w:p w:rsidR="00F4401E" w:rsidRPr="00933687" w:rsidRDefault="00F4401E" w:rsidP="005B7E38">
            <w:pPr>
              <w:tabs>
                <w:tab w:val="left" w:pos="741"/>
              </w:tabs>
              <w:spacing w:line="360" w:lineRule="auto"/>
              <w:rPr>
                <w:rFonts w:ascii="Times New Roman" w:hAnsi="Times New Roman" w:cs="Times New Roman"/>
                <w:noProof/>
                <w:sz w:val="18"/>
                <w:szCs w:val="18"/>
                <w:lang w:eastAsia="es-ES"/>
              </w:rPr>
            </w:pP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noProof/>
                <w:sz w:val="18"/>
                <w:szCs w:val="18"/>
                <w:lang w:eastAsia="es-ES"/>
              </w:rPr>
              <w:lastRenderedPageBreak/>
              <w:drawing>
                <wp:inline distT="0" distB="0" distL="0" distR="0" wp14:anchorId="3CE46507" wp14:editId="21049F40">
                  <wp:extent cx="5339715" cy="2991485"/>
                  <wp:effectExtent l="0" t="0" r="0" b="0"/>
                  <wp:docPr id="7" name="Imagen 21" descr="rend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nde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9715" cy="2991485"/>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sz w:val="18"/>
                <w:szCs w:val="18"/>
              </w:rPr>
              <w:t>Autora: María Bueno (2018)</w:t>
            </w:r>
          </w:p>
        </w:tc>
      </w:tr>
      <w:tr w:rsidR="00933687" w:rsidRPr="00933687" w:rsidTr="005B7E38">
        <w:trPr>
          <w:trHeight w:val="5229"/>
        </w:trPr>
        <w:tc>
          <w:tcPr>
            <w:tcW w:w="8720" w:type="dxa"/>
            <w:gridSpan w:val="2"/>
            <w:shd w:val="clear" w:color="auto" w:fill="EEECE1"/>
          </w:tcPr>
          <w:p w:rsidR="00F4401E" w:rsidRPr="00933687" w:rsidRDefault="00F4401E" w:rsidP="005B7E38">
            <w:pPr>
              <w:tabs>
                <w:tab w:val="left" w:pos="741"/>
              </w:tabs>
              <w:spacing w:line="360" w:lineRule="auto"/>
              <w:rPr>
                <w:rFonts w:ascii="Times New Roman" w:hAnsi="Times New Roman" w:cs="Times New Roman"/>
                <w:noProof/>
                <w:sz w:val="18"/>
                <w:szCs w:val="18"/>
              </w:rPr>
            </w:pPr>
            <w:r w:rsidRPr="00933687">
              <w:rPr>
                <w:rFonts w:ascii="Times New Roman" w:hAnsi="Times New Roman" w:cs="Times New Roman"/>
                <w:noProof/>
                <w:sz w:val="18"/>
                <w:szCs w:val="18"/>
                <w:lang w:eastAsia="es-ES"/>
              </w:rPr>
              <w:drawing>
                <wp:inline distT="0" distB="0" distL="0" distR="0" wp14:anchorId="495E2EB2" wp14:editId="3D323157">
                  <wp:extent cx="5181600" cy="45383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4538345"/>
                          </a:xfrm>
                          <a:prstGeom prst="rect">
                            <a:avLst/>
                          </a:prstGeom>
                          <a:noFill/>
                          <a:ln>
                            <a:noFill/>
                          </a:ln>
                        </pic:spPr>
                      </pic:pic>
                    </a:graphicData>
                  </a:graphic>
                </wp:inline>
              </w:drawing>
            </w:r>
          </w:p>
          <w:p w:rsidR="00F4401E" w:rsidRPr="00933687" w:rsidRDefault="00F4401E" w:rsidP="005B7E38">
            <w:pPr>
              <w:tabs>
                <w:tab w:val="left" w:pos="741"/>
              </w:tabs>
              <w:spacing w:line="360" w:lineRule="auto"/>
              <w:rPr>
                <w:rFonts w:ascii="Times New Roman" w:hAnsi="Times New Roman" w:cs="Times New Roman"/>
                <w:sz w:val="18"/>
                <w:szCs w:val="18"/>
              </w:rPr>
            </w:pPr>
            <w:r w:rsidRPr="00933687">
              <w:rPr>
                <w:rFonts w:ascii="Times New Roman" w:hAnsi="Times New Roman" w:cs="Times New Roman"/>
                <w:noProof/>
                <w:sz w:val="18"/>
                <w:szCs w:val="18"/>
              </w:rPr>
              <w:t>Autora: Lorena C</w:t>
            </w:r>
            <w:r w:rsidRPr="00933687">
              <w:rPr>
                <w:rFonts w:ascii="Times New Roman" w:hAnsi="Times New Roman" w:cs="Times New Roman"/>
                <w:noProof/>
                <w:sz w:val="18"/>
                <w:szCs w:val="18"/>
              </w:rPr>
              <w:lastRenderedPageBreak/>
              <w:t>abrera (2018)</w:t>
            </w:r>
          </w:p>
        </w:tc>
      </w:tr>
    </w:tbl>
    <w:p w:rsidR="006E7EF5" w:rsidRPr="00933687" w:rsidRDefault="006E7EF5" w:rsidP="00437D5B">
      <w:pPr>
        <w:autoSpaceDE w:val="0"/>
        <w:autoSpaceDN w:val="0"/>
        <w:adjustRightInd w:val="0"/>
        <w:spacing w:after="0" w:line="360" w:lineRule="auto"/>
        <w:jc w:val="both"/>
        <w:rPr>
          <w:rFonts w:ascii="Times New Roman" w:eastAsia="MS Mincho" w:hAnsi="Times New Roman" w:cs="Times New Roman"/>
          <w:iCs/>
          <w:sz w:val="24"/>
          <w:szCs w:val="24"/>
          <w:lang w:val="es-ES_tradnl" w:eastAsia="zh-CN"/>
        </w:rPr>
      </w:pPr>
    </w:p>
    <w:p w:rsidR="001F50ED" w:rsidRPr="00933687" w:rsidRDefault="001F50ED" w:rsidP="00437D5B">
      <w:pPr>
        <w:autoSpaceDE w:val="0"/>
        <w:autoSpaceDN w:val="0"/>
        <w:adjustRightInd w:val="0"/>
        <w:spacing w:after="0" w:line="360" w:lineRule="auto"/>
        <w:jc w:val="both"/>
        <w:rPr>
          <w:rFonts w:ascii="Times New Roman" w:eastAsia="MS Mincho" w:hAnsi="Times New Roman" w:cs="Times New Roman"/>
          <w:iCs/>
          <w:sz w:val="24"/>
          <w:szCs w:val="24"/>
          <w:lang w:val="es-ES_tradnl" w:eastAsia="zh-CN"/>
        </w:rPr>
      </w:pPr>
    </w:p>
    <w:p w:rsidR="00437D5B" w:rsidRPr="00933687" w:rsidRDefault="00437D5B" w:rsidP="00437D5B">
      <w:pPr>
        <w:autoSpaceDE w:val="0"/>
        <w:autoSpaceDN w:val="0"/>
        <w:adjustRightInd w:val="0"/>
        <w:spacing w:after="0" w:line="360" w:lineRule="auto"/>
        <w:ind w:left="1080"/>
        <w:jc w:val="both"/>
        <w:outlineLvl w:val="0"/>
        <w:rPr>
          <w:rFonts w:ascii="Times New Roman" w:eastAsia="Calibri" w:hAnsi="Times New Roman" w:cs="Times New Roman"/>
          <w:b/>
          <w:sz w:val="24"/>
          <w:szCs w:val="24"/>
          <w:lang w:eastAsia="es-ES"/>
        </w:rPr>
      </w:pPr>
    </w:p>
    <w:p w:rsidR="00734E60" w:rsidRPr="00933687" w:rsidRDefault="001D6DFA" w:rsidP="00F4401E">
      <w:pPr>
        <w:autoSpaceDE w:val="0"/>
        <w:autoSpaceDN w:val="0"/>
        <w:adjustRightInd w:val="0"/>
        <w:spacing w:after="0" w:line="360" w:lineRule="auto"/>
        <w:ind w:left="1080"/>
        <w:jc w:val="both"/>
        <w:outlineLvl w:val="0"/>
        <w:rPr>
          <w:rFonts w:ascii="Times New Roman" w:eastAsia="Calibri" w:hAnsi="Times New Roman" w:cs="Times New Roman"/>
          <w:b/>
          <w:sz w:val="24"/>
          <w:szCs w:val="24"/>
          <w:lang w:eastAsia="es-ES"/>
        </w:rPr>
      </w:pPr>
      <w:r w:rsidRPr="00933687">
        <w:rPr>
          <w:rFonts w:ascii="Times New Roman" w:eastAsia="Calibri" w:hAnsi="Times New Roman" w:cs="Times New Roman"/>
          <w:b/>
          <w:sz w:val="24"/>
          <w:szCs w:val="24"/>
          <w:lang w:eastAsia="es-ES"/>
        </w:rPr>
        <w:t>BIBLIOGRAFÍA</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BELTRÁN, J. (2010), “Sistema diédrico. Técnicas educativas con ayudas 3D en el espacio real, y su simulación en el espacio virtual” (</w:t>
      </w:r>
      <w:r w:rsidRPr="00933687">
        <w:rPr>
          <w:rFonts w:ascii="Times New Roman" w:eastAsia="Calibri" w:hAnsi="Times New Roman" w:cs="Times New Roman"/>
          <w:i/>
          <w:sz w:val="24"/>
          <w:szCs w:val="24"/>
          <w:lang w:eastAsia="es-ES"/>
        </w:rPr>
        <w:t>Pixel-Bit. Revista de Medios y Educación</w:t>
      </w:r>
      <w:r w:rsidRPr="00933687">
        <w:rPr>
          <w:rFonts w:ascii="Times New Roman" w:eastAsia="Calibri" w:hAnsi="Times New Roman" w:cs="Times New Roman"/>
          <w:sz w:val="24"/>
          <w:szCs w:val="24"/>
          <w:lang w:eastAsia="es-ES"/>
        </w:rPr>
        <w:t>, 36, pp. 151-170), en https://recyt.fecyt.es/index.php/pixel/article/viewFile/61342/37355</w:t>
      </w:r>
      <w:r w:rsidRPr="00933687">
        <w:rPr>
          <w:rFonts w:ascii="Times New Roman" w:hAnsi="Times New Roman" w:cs="Times New Roman"/>
          <w:sz w:val="24"/>
          <w:szCs w:val="24"/>
        </w:rPr>
        <w:t xml:space="preserve"> </w:t>
      </w:r>
      <w:r w:rsidRPr="00933687">
        <w:rPr>
          <w:rFonts w:ascii="Times New Roman" w:eastAsia="Calibri" w:hAnsi="Times New Roman" w:cs="Times New Roman"/>
          <w:sz w:val="24"/>
          <w:szCs w:val="24"/>
          <w:lang w:eastAsia="es-ES"/>
        </w:rPr>
        <w:t>(</w:t>
      </w:r>
      <w:r w:rsidRPr="00933687">
        <w:rPr>
          <w:rFonts w:ascii="Times New Roman" w:hAnsi="Times New Roman" w:cs="Times New Roman"/>
          <w:sz w:val="24"/>
          <w:szCs w:val="24"/>
        </w:rPr>
        <w:t>01/07/2018, 14:00).</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CALMET, H., y M. ESTELA (2016), </w:t>
      </w:r>
      <w:r w:rsidRPr="00933687">
        <w:rPr>
          <w:rFonts w:ascii="Times New Roman" w:eastAsia="Calibri" w:hAnsi="Times New Roman" w:cs="Times New Roman"/>
          <w:i/>
          <w:sz w:val="24"/>
          <w:szCs w:val="24"/>
          <w:lang w:eastAsia="es-ES"/>
        </w:rPr>
        <w:t>Escenografía II. Diseño de escenografía e iluminación con tecnología digital. AutoCAD.3Ds Max. Photoshop. Wysiwyg</w:t>
      </w:r>
      <w:r w:rsidRPr="00933687">
        <w:rPr>
          <w:rFonts w:ascii="Times New Roman" w:eastAsia="Calibri" w:hAnsi="Times New Roman" w:cs="Times New Roman"/>
          <w:sz w:val="24"/>
          <w:szCs w:val="24"/>
          <w:lang w:eastAsia="es-ES"/>
        </w:rPr>
        <w:t>, Buenos Aires, Ediciones de la flor.</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DAVIS, T. (2002), </w:t>
      </w:r>
      <w:r w:rsidRPr="00933687">
        <w:rPr>
          <w:rFonts w:ascii="Times New Roman" w:eastAsia="Calibri" w:hAnsi="Times New Roman" w:cs="Times New Roman"/>
          <w:i/>
          <w:sz w:val="24"/>
          <w:szCs w:val="24"/>
          <w:lang w:eastAsia="es-ES"/>
        </w:rPr>
        <w:t>Escenógrafos</w:t>
      </w:r>
      <w:r w:rsidRPr="00933687">
        <w:rPr>
          <w:rFonts w:ascii="Times New Roman" w:eastAsia="Calibri" w:hAnsi="Times New Roman" w:cs="Times New Roman"/>
          <w:sz w:val="24"/>
          <w:szCs w:val="24"/>
          <w:lang w:eastAsia="es-ES"/>
        </w:rPr>
        <w:t>, Barcelona, Océano, col. Artes escénicas.</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DÍAZ UCEDA, F. (2013), </w:t>
      </w:r>
      <w:r w:rsidRPr="00933687">
        <w:rPr>
          <w:rFonts w:ascii="Times New Roman" w:eastAsia="Calibri" w:hAnsi="Times New Roman" w:cs="Times New Roman"/>
          <w:i/>
          <w:sz w:val="24"/>
          <w:szCs w:val="24"/>
          <w:lang w:eastAsia="es-ES"/>
        </w:rPr>
        <w:t>Uso de las herramientas de diseño CAD en el área de Tecnología en centros de Secundaria de Jaén</w:t>
      </w:r>
      <w:r w:rsidRPr="00933687">
        <w:rPr>
          <w:rFonts w:ascii="Times New Roman" w:eastAsia="Calibri" w:hAnsi="Times New Roman" w:cs="Times New Roman"/>
          <w:sz w:val="24"/>
          <w:szCs w:val="24"/>
          <w:lang w:eastAsia="es-ES"/>
        </w:rPr>
        <w:t xml:space="preserve"> (Trabajo fin de máster), Jaén, UNIR.</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DUNN, N. (2010), </w:t>
      </w:r>
      <w:r w:rsidRPr="00933687">
        <w:rPr>
          <w:rFonts w:ascii="Times New Roman" w:eastAsia="Calibri" w:hAnsi="Times New Roman" w:cs="Times New Roman"/>
          <w:i/>
          <w:sz w:val="24"/>
          <w:szCs w:val="24"/>
          <w:lang w:eastAsia="es-ES"/>
        </w:rPr>
        <w:t>Maquetas de arquitectura: medios, tipo, aplicación</w:t>
      </w:r>
      <w:r w:rsidRPr="00933687">
        <w:rPr>
          <w:rFonts w:ascii="Times New Roman" w:eastAsia="Calibri" w:hAnsi="Times New Roman" w:cs="Times New Roman"/>
          <w:sz w:val="24"/>
          <w:szCs w:val="24"/>
          <w:lang w:eastAsia="es-ES"/>
        </w:rPr>
        <w:t>, Barcelona, Blume.</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HERRERO MARCOS, J. (2014), </w:t>
      </w:r>
      <w:r w:rsidRPr="00933687">
        <w:rPr>
          <w:rFonts w:ascii="Times New Roman" w:eastAsia="Calibri" w:hAnsi="Times New Roman" w:cs="Times New Roman"/>
          <w:i/>
          <w:sz w:val="24"/>
          <w:szCs w:val="24"/>
          <w:lang w:eastAsia="es-ES"/>
        </w:rPr>
        <w:t>Modelos y maquetas: la vida a escala</w:t>
      </w:r>
      <w:r w:rsidRPr="00933687">
        <w:rPr>
          <w:rFonts w:ascii="Times New Roman" w:eastAsia="Calibri" w:hAnsi="Times New Roman" w:cs="Times New Roman"/>
          <w:sz w:val="24"/>
          <w:szCs w:val="24"/>
          <w:lang w:eastAsia="es-ES"/>
        </w:rPr>
        <w:t xml:space="preserve">, Madrid, Ministerio de Educación, Cultura y Deportes, Secretaría General Técnica, Subdirección General de Documentación y Publicaciones. </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HOWARD, P. (2017), </w:t>
      </w:r>
      <w:r w:rsidRPr="00933687">
        <w:rPr>
          <w:rFonts w:ascii="Times New Roman" w:eastAsia="Calibri" w:hAnsi="Times New Roman" w:cs="Times New Roman"/>
          <w:i/>
          <w:sz w:val="24"/>
          <w:szCs w:val="24"/>
          <w:lang w:eastAsia="es-ES"/>
        </w:rPr>
        <w:t xml:space="preserve">¿Qué es la escenografía?, </w:t>
      </w:r>
      <w:r w:rsidRPr="00933687">
        <w:rPr>
          <w:rFonts w:ascii="Times New Roman" w:eastAsia="Calibri" w:hAnsi="Times New Roman" w:cs="Times New Roman"/>
          <w:sz w:val="24"/>
          <w:szCs w:val="24"/>
          <w:lang w:eastAsia="es-ES"/>
        </w:rPr>
        <w:t>Barcelona, Alba.</w:t>
      </w:r>
    </w:p>
    <w:p w:rsidR="00734E60" w:rsidRPr="00933687" w:rsidRDefault="00734E60" w:rsidP="00734E60">
      <w:pPr>
        <w:spacing w:after="0"/>
        <w:ind w:left="567" w:hanging="567"/>
        <w:jc w:val="both"/>
        <w:rPr>
          <w:rFonts w:ascii="Times New Roman" w:eastAsia="Times New Roman" w:hAnsi="Times New Roman" w:cs="Times New Roman"/>
          <w:sz w:val="24"/>
          <w:szCs w:val="24"/>
          <w:lang w:eastAsia="es-ES"/>
        </w:rPr>
      </w:pPr>
      <w:r w:rsidRPr="00933687">
        <w:rPr>
          <w:rFonts w:ascii="Times New Roman" w:eastAsia="Times New Roman" w:hAnsi="Times New Roman" w:cs="Times New Roman"/>
          <w:sz w:val="24"/>
          <w:szCs w:val="24"/>
          <w:lang w:eastAsia="es-ES"/>
        </w:rPr>
        <w:t>KNOLL, W. y HECHINGER, M. (2005)</w:t>
      </w:r>
      <w:r w:rsidRPr="00933687">
        <w:rPr>
          <w:rFonts w:ascii="Times New Roman" w:eastAsia="Times New Roman" w:hAnsi="Times New Roman" w:cs="Times New Roman"/>
          <w:i/>
          <w:sz w:val="24"/>
          <w:szCs w:val="24"/>
          <w:lang w:eastAsia="es-ES"/>
        </w:rPr>
        <w:t xml:space="preserve">, Maquetas de arquitectura: técnicas y construcción, </w:t>
      </w:r>
      <w:r w:rsidRPr="00933687">
        <w:rPr>
          <w:rFonts w:ascii="Times New Roman" w:eastAsia="Times New Roman" w:hAnsi="Times New Roman" w:cs="Times New Roman"/>
          <w:sz w:val="24"/>
          <w:szCs w:val="24"/>
          <w:lang w:eastAsia="es-ES"/>
        </w:rPr>
        <w:t>Barcelona, Gustavo Gili.</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MORELLI, R. D. (2009),"Prototipos rápidos y reflexión crítica como herramientas para enseñar el diseño cad 3D-2d. Rosario” (Universidad Nacional de Rosario), en http://www.fceia.unr.edu.ar/fceia/2jexpinnov/trabajos/MorelliRuben.pdf (19/03/2018, 12:00).</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NIEVA, F. (2000), </w:t>
      </w:r>
      <w:r w:rsidRPr="00933687">
        <w:rPr>
          <w:rFonts w:ascii="Times New Roman" w:eastAsia="Calibri" w:hAnsi="Times New Roman" w:cs="Times New Roman"/>
          <w:i/>
          <w:sz w:val="24"/>
          <w:szCs w:val="24"/>
          <w:lang w:eastAsia="es-ES"/>
        </w:rPr>
        <w:t xml:space="preserve">Tratado de escenografía, </w:t>
      </w:r>
      <w:r w:rsidRPr="00933687">
        <w:rPr>
          <w:rFonts w:ascii="Times New Roman" w:eastAsia="Calibri" w:hAnsi="Times New Roman" w:cs="Times New Roman"/>
          <w:sz w:val="24"/>
          <w:szCs w:val="24"/>
          <w:lang w:eastAsia="es-ES"/>
        </w:rPr>
        <w:t>Madrid, Fundamentos.</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LA CRUZ, W. y E. CASARIEGO (2007), “Las herramientas tecnológicas en la enseñanza del diseño industrial” (</w:t>
      </w:r>
      <w:r w:rsidRPr="00933687">
        <w:rPr>
          <w:rFonts w:ascii="Times New Roman" w:eastAsia="Calibri" w:hAnsi="Times New Roman" w:cs="Times New Roman"/>
          <w:i/>
          <w:sz w:val="24"/>
          <w:szCs w:val="24"/>
          <w:lang w:eastAsia="es-ES"/>
        </w:rPr>
        <w:t xml:space="preserve">Telemátique, </w:t>
      </w:r>
      <w:r w:rsidRPr="00933687">
        <w:rPr>
          <w:rFonts w:ascii="Times New Roman" w:eastAsia="Calibri" w:hAnsi="Times New Roman" w:cs="Times New Roman"/>
          <w:sz w:val="24"/>
          <w:szCs w:val="24"/>
          <w:lang w:eastAsia="es-ES"/>
        </w:rPr>
        <w:t>002, pp. 33-44), en https://dialnet.unirioja.es/servlet/articulo?codigo=2961796 (1/03/2018, 11:00).</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RUESGA, J. (2008), </w:t>
      </w:r>
      <w:r w:rsidRPr="00933687">
        <w:rPr>
          <w:rFonts w:ascii="Times New Roman" w:eastAsia="Calibri" w:hAnsi="Times New Roman" w:cs="Times New Roman"/>
          <w:i/>
          <w:sz w:val="24"/>
          <w:szCs w:val="24"/>
          <w:lang w:eastAsia="es-ES"/>
        </w:rPr>
        <w:t>Escenografías</w:t>
      </w:r>
      <w:r w:rsidRPr="00933687">
        <w:rPr>
          <w:rFonts w:ascii="Times New Roman" w:eastAsia="Calibri" w:hAnsi="Times New Roman" w:cs="Times New Roman"/>
          <w:sz w:val="24"/>
          <w:szCs w:val="24"/>
          <w:lang w:eastAsia="es-ES"/>
        </w:rPr>
        <w:t xml:space="preserve"> (Catálogo Exposición: del 7 al 30 de mayo de 2008, Sala de Exposiciones, Convento de Santa Inés), Sevilla, Junta de Andalucía, Consejería de Cultura.</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sz w:val="24"/>
          <w:szCs w:val="24"/>
          <w:lang w:eastAsia="es-ES"/>
        </w:rPr>
      </w:pPr>
      <w:r w:rsidRPr="00933687">
        <w:rPr>
          <w:rFonts w:ascii="Times New Roman" w:eastAsia="Calibri" w:hAnsi="Times New Roman" w:cs="Times New Roman"/>
          <w:sz w:val="24"/>
          <w:szCs w:val="24"/>
          <w:lang w:eastAsia="es-ES"/>
        </w:rPr>
        <w:t xml:space="preserve">SÁNCHEZ BAUTISTA, J. M. (1996), </w:t>
      </w:r>
      <w:r w:rsidRPr="00933687">
        <w:rPr>
          <w:rFonts w:ascii="Times New Roman" w:eastAsia="Calibri" w:hAnsi="Times New Roman" w:cs="Times New Roman"/>
          <w:i/>
          <w:sz w:val="24"/>
          <w:szCs w:val="24"/>
          <w:lang w:eastAsia="es-ES"/>
        </w:rPr>
        <w:t>El ordenador en la didáctica del Dibujo Técnico</w:t>
      </w:r>
      <w:r w:rsidRPr="00933687">
        <w:rPr>
          <w:rFonts w:ascii="Times New Roman" w:eastAsia="Calibri" w:hAnsi="Times New Roman" w:cs="Times New Roman"/>
          <w:sz w:val="24"/>
          <w:szCs w:val="24"/>
          <w:lang w:eastAsia="es-ES"/>
        </w:rPr>
        <w:t xml:space="preserve"> (Tesis Doctoral), Universidad Politécnica, Valencia.</w:t>
      </w:r>
    </w:p>
    <w:p w:rsidR="00734E60" w:rsidRPr="00933687" w:rsidRDefault="00734E60" w:rsidP="00734E60">
      <w:pPr>
        <w:autoSpaceDE w:val="0"/>
        <w:autoSpaceDN w:val="0"/>
        <w:adjustRightInd w:val="0"/>
        <w:spacing w:after="0"/>
        <w:ind w:left="567" w:hanging="567"/>
        <w:jc w:val="both"/>
        <w:rPr>
          <w:rFonts w:ascii="Times New Roman" w:eastAsia="Calibri" w:hAnsi="Times New Roman" w:cs="Times New Roman"/>
          <w:i/>
          <w:sz w:val="24"/>
          <w:szCs w:val="24"/>
          <w:lang w:eastAsia="es-ES"/>
        </w:rPr>
      </w:pPr>
    </w:p>
    <w:p w:rsidR="00734E60" w:rsidRPr="00933687" w:rsidRDefault="00734E60" w:rsidP="00437D5B">
      <w:pPr>
        <w:autoSpaceDE w:val="0"/>
        <w:autoSpaceDN w:val="0"/>
        <w:adjustRightInd w:val="0"/>
        <w:spacing w:after="0" w:line="360" w:lineRule="auto"/>
        <w:ind w:left="1080"/>
        <w:jc w:val="both"/>
        <w:outlineLvl w:val="0"/>
        <w:rPr>
          <w:rFonts w:ascii="Times New Roman" w:eastAsia="Calibri" w:hAnsi="Times New Roman" w:cs="Times New Roman"/>
          <w:b/>
          <w:sz w:val="24"/>
          <w:szCs w:val="24"/>
          <w:lang w:eastAsia="es-ES"/>
        </w:rPr>
      </w:pPr>
    </w:p>
    <w:sectPr w:rsidR="00734E60" w:rsidRPr="00933687" w:rsidSect="00BD269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F62" w:rsidRDefault="00587F62" w:rsidP="00AE578A">
      <w:pPr>
        <w:spacing w:after="0" w:line="240" w:lineRule="auto"/>
      </w:pPr>
      <w:r>
        <w:separator/>
      </w:r>
    </w:p>
  </w:endnote>
  <w:endnote w:type="continuationSeparator" w:id="0">
    <w:p w:rsidR="00587F62" w:rsidRDefault="00587F62" w:rsidP="00AE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F62" w:rsidRDefault="00587F62" w:rsidP="00AE578A">
      <w:pPr>
        <w:spacing w:after="0" w:line="240" w:lineRule="auto"/>
      </w:pPr>
      <w:r>
        <w:separator/>
      </w:r>
    </w:p>
  </w:footnote>
  <w:footnote w:type="continuationSeparator" w:id="0">
    <w:p w:rsidR="00587F62" w:rsidRDefault="00587F62" w:rsidP="00AE578A">
      <w:pPr>
        <w:spacing w:after="0" w:line="240" w:lineRule="auto"/>
      </w:pPr>
      <w:r>
        <w:continuationSeparator/>
      </w:r>
    </w:p>
  </w:footnote>
  <w:footnote w:id="1">
    <w:p w:rsidR="00AE578A" w:rsidRPr="00F4401E" w:rsidRDefault="00AE578A" w:rsidP="00AE578A">
      <w:pPr>
        <w:pStyle w:val="Textonotapie"/>
        <w:jc w:val="both"/>
        <w:rPr>
          <w:sz w:val="18"/>
          <w:szCs w:val="18"/>
        </w:rPr>
      </w:pPr>
      <w:r w:rsidRPr="00F4401E">
        <w:rPr>
          <w:rStyle w:val="Refdenotaalpie"/>
          <w:sz w:val="18"/>
          <w:szCs w:val="18"/>
        </w:rPr>
        <w:footnoteRef/>
      </w:r>
      <w:r w:rsidRPr="00F4401E">
        <w:t>Por ejemplo</w:t>
      </w:r>
      <w:r w:rsidR="008C57D0" w:rsidRPr="00F4401E">
        <w:t>,</w:t>
      </w:r>
      <w:r w:rsidRPr="00F4401E">
        <w:t xml:space="preserve"> el programa ZBrush está especializado en el modelado digital</w:t>
      </w:r>
      <w:r w:rsidR="008C57D0" w:rsidRPr="00F4401E">
        <w:t>,</w:t>
      </w:r>
      <w:r w:rsidRPr="00F4401E">
        <w:t xml:space="preserve"> empleando pinceles personalizables para texturizar y pintar con arcilla virtual. Brinda todas las herramientas necesarias para esbozar rápidamente un concepto en 2D o 3D y puede crear renderizados realistas con iluminaci</w:t>
      </w:r>
      <w:r w:rsidR="008C57D0" w:rsidRPr="00F4401E">
        <w:t>ón y efectos atmosféricos. (Véase:</w:t>
      </w:r>
      <w:r w:rsidRPr="00F4401E">
        <w:t xml:space="preserve"> http://pixologic.com/features/gallery.php).</w:t>
      </w:r>
    </w:p>
  </w:footnote>
  <w:footnote w:id="2">
    <w:p w:rsidR="00AE578A" w:rsidRPr="00F4401E" w:rsidRDefault="00AE578A" w:rsidP="00AE578A">
      <w:pPr>
        <w:pStyle w:val="Textonotapie"/>
        <w:jc w:val="both"/>
      </w:pPr>
      <w:r w:rsidRPr="00F4401E">
        <w:rPr>
          <w:rStyle w:val="Refdenotaalpie"/>
        </w:rPr>
        <w:footnoteRef/>
      </w:r>
      <w:r w:rsidRPr="00F4401E">
        <w:t xml:space="preserve"> Software gratuito </w:t>
      </w:r>
      <w:r w:rsidR="00F4401E">
        <w:rPr>
          <w:i/>
        </w:rPr>
        <w:t>on</w:t>
      </w:r>
      <w:r w:rsidRPr="00F4401E">
        <w:rPr>
          <w:i/>
        </w:rPr>
        <w:t>line</w:t>
      </w:r>
      <w:r w:rsidRPr="00F4401E">
        <w:t xml:space="preserve"> creado por la empresa Autodesk.</w:t>
      </w:r>
    </w:p>
  </w:footnote>
  <w:footnote w:id="3">
    <w:p w:rsidR="006E7EF5" w:rsidRPr="00F4401E" w:rsidRDefault="006E7EF5" w:rsidP="00104FC4">
      <w:pPr>
        <w:pStyle w:val="Textonotapie"/>
        <w:jc w:val="both"/>
      </w:pPr>
      <w:r w:rsidRPr="00F4401E">
        <w:rPr>
          <w:rStyle w:val="Refdenotaalpie"/>
        </w:rPr>
        <w:footnoteRef/>
      </w:r>
      <w:r w:rsidR="00734E60" w:rsidRPr="00F4401E">
        <w:t xml:space="preserve"> Con respecto al</w:t>
      </w:r>
      <w:r w:rsidRPr="00F4401E">
        <w:t xml:space="preserve"> software elegido</w:t>
      </w:r>
      <w:r w:rsidR="00734E60" w:rsidRPr="00F4401E">
        <w:t>,</w:t>
      </w:r>
      <w:r w:rsidRPr="00F4401E">
        <w:t xml:space="preserve"> se hace necesario apuntar como limitación el precio de las licencias, no obstante</w:t>
      </w:r>
      <w:r w:rsidR="00734E60" w:rsidRPr="00F4401E">
        <w:t>,</w:t>
      </w:r>
      <w:r w:rsidRPr="00F4401E">
        <w:t xml:space="preserve"> se puede solventar empleando versiones de estudiantes con una duración de dos años, que Autodesk pone a disposición de la comunidad educativa, o emplear otros programas alternativos de licencia libre como: FreeCAD, BRL-CAD o QCAD.</w:t>
      </w:r>
    </w:p>
  </w:footnote>
  <w:footnote w:id="4">
    <w:p w:rsidR="00F4401E" w:rsidRPr="00F4401E" w:rsidRDefault="00F4401E" w:rsidP="00F4401E">
      <w:pPr>
        <w:pStyle w:val="Textonotapie"/>
        <w:jc w:val="both"/>
      </w:pPr>
      <w:r w:rsidRPr="00F4401E">
        <w:rPr>
          <w:rStyle w:val="Refdenotaalpie"/>
        </w:rPr>
        <w:footnoteRef/>
      </w:r>
      <w:r w:rsidRPr="00F4401E">
        <w:t xml:space="preserve"> Ejemplos realizados en la asignatura Diseño Asistido por Ordenador: Photoshop, AutoCAD y Renders 3D</w:t>
      </w:r>
      <w:r w:rsidRPr="00F4401E">
        <w:rPr>
          <w:i/>
        </w:rPr>
        <w:t xml:space="preserve">, </w:t>
      </w:r>
      <w:r w:rsidRPr="00F4401E">
        <w:t>impartida en Especialidad de Escenografía de la Escuela Superior de Arte Dramático de Sevilla.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E2F0C25E"/>
    <w:name w:val="WW8Num10"/>
    <w:lvl w:ilvl="0">
      <w:start w:val="1"/>
      <w:numFmt w:val="decimal"/>
      <w:lvlText w:val="%1."/>
      <w:lvlJc w:val="left"/>
      <w:pPr>
        <w:tabs>
          <w:tab w:val="num" w:pos="0"/>
        </w:tabs>
        <w:ind w:left="1709" w:hanging="1000"/>
      </w:pPr>
      <w:rPr>
        <w:rFonts w:ascii="Cambria" w:eastAsia="MS Mincho" w:hAnsi="Cambria" w:cs="Times New Roman"/>
        <w:sz w:val="22"/>
        <w:szCs w:val="22"/>
      </w:rPr>
    </w:lvl>
  </w:abstractNum>
  <w:abstractNum w:abstractNumId="1">
    <w:nsid w:val="1B595E6E"/>
    <w:multiLevelType w:val="hybridMultilevel"/>
    <w:tmpl w:val="FA5ADAB8"/>
    <w:lvl w:ilvl="0" w:tplc="CB446796">
      <w:numFmt w:val="bullet"/>
      <w:lvlText w:val="-"/>
      <w:lvlJc w:val="left"/>
      <w:pPr>
        <w:ind w:left="644" w:hanging="360"/>
      </w:pPr>
      <w:rPr>
        <w:rFonts w:ascii="Calibri" w:eastAsia="Calibri" w:hAnsi="Calibri" w:cs="Times New Roman" w:hint="default"/>
      </w:rPr>
    </w:lvl>
    <w:lvl w:ilvl="1" w:tplc="743484AE">
      <w:start w:val="1"/>
      <w:numFmt w:val="bullet"/>
      <w:lvlText w:val="-"/>
      <w:lvlJc w:val="left"/>
      <w:pPr>
        <w:ind w:left="1080" w:hanging="360"/>
      </w:pPr>
      <w:rPr>
        <w:rFonts w:ascii="Georgia" w:eastAsia="Times New Roman" w:hAnsi="Georgia"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2D5B4375"/>
    <w:multiLevelType w:val="hybridMultilevel"/>
    <w:tmpl w:val="02F867B0"/>
    <w:lvl w:ilvl="0" w:tplc="E2F0C25E">
      <w:start w:val="1"/>
      <w:numFmt w:val="decimal"/>
      <w:lvlText w:val="%1."/>
      <w:lvlJc w:val="left"/>
      <w:pPr>
        <w:ind w:left="360" w:hanging="360"/>
      </w:pPr>
      <w:rPr>
        <w:rFonts w:ascii="Cambria" w:eastAsia="MS Mincho" w:hAnsi="Cambria" w:cs="Times New Roman"/>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42D64C10"/>
    <w:multiLevelType w:val="multilevel"/>
    <w:tmpl w:val="91B8E244"/>
    <w:lvl w:ilvl="0">
      <w:start w:val="2"/>
      <w:numFmt w:val="decimal"/>
      <w:lvlText w:val="%1."/>
      <w:lvlJc w:val="left"/>
      <w:pPr>
        <w:ind w:left="645" w:hanging="645"/>
      </w:pPr>
      <w:rPr>
        <w:rFonts w:hint="default"/>
      </w:rPr>
    </w:lvl>
    <w:lvl w:ilvl="1">
      <w:start w:val="4"/>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4811061D"/>
    <w:multiLevelType w:val="hybridMultilevel"/>
    <w:tmpl w:val="712AB42E"/>
    <w:lvl w:ilvl="0" w:tplc="0C0A0015">
      <w:start w:val="1"/>
      <w:numFmt w:val="upperLetter"/>
      <w:lvlText w:val="%1."/>
      <w:lvlJc w:val="left"/>
      <w:pPr>
        <w:ind w:left="360" w:hanging="360"/>
      </w:pPr>
    </w:lvl>
    <w:lvl w:ilvl="1" w:tplc="743484AE">
      <w:start w:val="1"/>
      <w:numFmt w:val="bullet"/>
      <w:lvlText w:val="-"/>
      <w:lvlJc w:val="left"/>
      <w:pPr>
        <w:ind w:left="1080" w:hanging="360"/>
      </w:pPr>
      <w:rPr>
        <w:rFonts w:ascii="Georgia" w:eastAsia="Times New Roman" w:hAnsi="Georgia"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55D800BB"/>
    <w:multiLevelType w:val="hybridMultilevel"/>
    <w:tmpl w:val="8A80C396"/>
    <w:lvl w:ilvl="0" w:tplc="0C0A0015">
      <w:start w:val="1"/>
      <w:numFmt w:val="upp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61582CD1"/>
    <w:multiLevelType w:val="hybridMultilevel"/>
    <w:tmpl w:val="FE522294"/>
    <w:lvl w:ilvl="0" w:tplc="9DB81938">
      <w:start w:val="1"/>
      <w:numFmt w:val="bullet"/>
      <w:lvlText w:val="-"/>
      <w:lvlJc w:val="left"/>
      <w:pPr>
        <w:ind w:left="1068" w:hanging="360"/>
      </w:pPr>
      <w:rPr>
        <w:rFonts w:ascii="Cambria" w:eastAsia="Calibri" w:hAnsi="Cambria" w:cs="Georgi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61B52EFD"/>
    <w:multiLevelType w:val="multilevel"/>
    <w:tmpl w:val="CB8A187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nsid w:val="626F13DD"/>
    <w:multiLevelType w:val="multilevel"/>
    <w:tmpl w:val="C860C14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color w:val="auto"/>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9">
    <w:nsid w:val="63C7087D"/>
    <w:multiLevelType w:val="multilevel"/>
    <w:tmpl w:val="63F8A8C4"/>
    <w:lvl w:ilvl="0">
      <w:start w:val="1"/>
      <w:numFmt w:val="decimal"/>
      <w:lvlText w:val="%1."/>
      <w:lvlJc w:val="left"/>
      <w:pPr>
        <w:ind w:left="1080" w:hanging="360"/>
      </w:pPr>
    </w:lvl>
    <w:lvl w:ilvl="1">
      <w:start w:val="3"/>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abstractNumId w:val="0"/>
  </w:num>
  <w:num w:numId="2">
    <w:abstractNumId w:val="6"/>
  </w:num>
  <w:num w:numId="3">
    <w:abstractNumId w:val="9"/>
  </w:num>
  <w:num w:numId="4">
    <w:abstractNumId w:val="5"/>
  </w:num>
  <w:num w:numId="5">
    <w:abstractNumId w:val="4"/>
  </w:num>
  <w:num w:numId="6">
    <w:abstractNumId w:val="1"/>
  </w:num>
  <w:num w:numId="7">
    <w:abstractNumId w:val="7"/>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E578A"/>
    <w:rsid w:val="00085F59"/>
    <w:rsid w:val="000D2AD0"/>
    <w:rsid w:val="00104FC4"/>
    <w:rsid w:val="001820FC"/>
    <w:rsid w:val="001C10F5"/>
    <w:rsid w:val="001D6DFA"/>
    <w:rsid w:val="001F50ED"/>
    <w:rsid w:val="002B2390"/>
    <w:rsid w:val="00311DDE"/>
    <w:rsid w:val="00437D5B"/>
    <w:rsid w:val="00587F62"/>
    <w:rsid w:val="00591E15"/>
    <w:rsid w:val="005A114B"/>
    <w:rsid w:val="005F063C"/>
    <w:rsid w:val="00612018"/>
    <w:rsid w:val="00614FB6"/>
    <w:rsid w:val="00642A20"/>
    <w:rsid w:val="006676B0"/>
    <w:rsid w:val="006E3482"/>
    <w:rsid w:val="006E7EF5"/>
    <w:rsid w:val="0073212A"/>
    <w:rsid w:val="00734E60"/>
    <w:rsid w:val="00786108"/>
    <w:rsid w:val="00797982"/>
    <w:rsid w:val="008C57D0"/>
    <w:rsid w:val="00933687"/>
    <w:rsid w:val="009370B0"/>
    <w:rsid w:val="009B774C"/>
    <w:rsid w:val="009E0321"/>
    <w:rsid w:val="00A378D6"/>
    <w:rsid w:val="00AD7AA4"/>
    <w:rsid w:val="00AE578A"/>
    <w:rsid w:val="00B71144"/>
    <w:rsid w:val="00BD269F"/>
    <w:rsid w:val="00BF280A"/>
    <w:rsid w:val="00C93813"/>
    <w:rsid w:val="00CD4109"/>
    <w:rsid w:val="00D02321"/>
    <w:rsid w:val="00D15579"/>
    <w:rsid w:val="00EC0CEF"/>
    <w:rsid w:val="00EC3BA5"/>
    <w:rsid w:val="00F4401E"/>
    <w:rsid w:val="00F65D72"/>
    <w:rsid w:val="00FA1244"/>
    <w:rsid w:val="00FE5ED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69F"/>
  </w:style>
  <w:style w:type="paragraph" w:styleId="Ttulo2">
    <w:name w:val="heading 2"/>
    <w:basedOn w:val="Normal"/>
    <w:next w:val="Normal"/>
    <w:link w:val="Ttulo2Car"/>
    <w:uiPriority w:val="9"/>
    <w:qFormat/>
    <w:rsid w:val="00F65D72"/>
    <w:pPr>
      <w:keepNext/>
      <w:spacing w:before="240" w:after="60" w:line="240" w:lineRule="auto"/>
      <w:outlineLvl w:val="1"/>
    </w:pPr>
    <w:rPr>
      <w:rFonts w:ascii="Cambria" w:eastAsia="Times New Roman" w:hAnsi="Cambria" w:cs="Times New Roman"/>
      <w:b/>
      <w:bCs/>
      <w:i/>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E578A"/>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AE578A"/>
    <w:rPr>
      <w:rFonts w:ascii="Times New Roman" w:eastAsia="Times New Roman" w:hAnsi="Times New Roman" w:cs="Times New Roman"/>
      <w:sz w:val="20"/>
      <w:szCs w:val="20"/>
      <w:lang w:eastAsia="es-ES"/>
    </w:rPr>
  </w:style>
  <w:style w:type="character" w:styleId="Refdenotaalpie">
    <w:name w:val="footnote reference"/>
    <w:rsid w:val="00AE578A"/>
    <w:rPr>
      <w:vertAlign w:val="superscript"/>
    </w:rPr>
  </w:style>
  <w:style w:type="paragraph" w:styleId="Epgrafe">
    <w:name w:val="caption"/>
    <w:basedOn w:val="Normal"/>
    <w:next w:val="Normal"/>
    <w:uiPriority w:val="35"/>
    <w:qFormat/>
    <w:rsid w:val="00AE578A"/>
    <w:pPr>
      <w:spacing w:after="0" w:line="240" w:lineRule="auto"/>
    </w:pPr>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E5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78A"/>
    <w:rPr>
      <w:rFonts w:ascii="Tahoma" w:hAnsi="Tahoma" w:cs="Tahoma"/>
      <w:sz w:val="16"/>
      <w:szCs w:val="16"/>
    </w:rPr>
  </w:style>
  <w:style w:type="character" w:customStyle="1" w:styleId="Ttulo2Car">
    <w:name w:val="Título 2 Car"/>
    <w:basedOn w:val="Fuentedeprrafopredeter"/>
    <w:link w:val="Ttulo2"/>
    <w:uiPriority w:val="9"/>
    <w:rsid w:val="00F65D72"/>
    <w:rPr>
      <w:rFonts w:ascii="Cambria" w:eastAsia="Times New Roman" w:hAnsi="Cambria" w:cs="Times New Roman"/>
      <w:b/>
      <w:bCs/>
      <w:i/>
      <w:iCs/>
      <w:sz w:val="28"/>
      <w:szCs w:val="28"/>
      <w:lang w:eastAsia="es-ES"/>
    </w:rPr>
  </w:style>
  <w:style w:type="character" w:styleId="Hipervnculo">
    <w:name w:val="Hyperlink"/>
    <w:basedOn w:val="Fuentedeprrafopredeter"/>
    <w:uiPriority w:val="99"/>
    <w:unhideWhenUsed/>
    <w:rsid w:val="000D2AD0"/>
    <w:rPr>
      <w:color w:val="0000FF" w:themeColor="hyperlink"/>
      <w:u w:val="single"/>
    </w:rPr>
  </w:style>
  <w:style w:type="character" w:styleId="Hipervnculovisitado">
    <w:name w:val="FollowedHyperlink"/>
    <w:basedOn w:val="Fuentedeprrafopredeter"/>
    <w:uiPriority w:val="99"/>
    <w:semiHidden/>
    <w:unhideWhenUsed/>
    <w:rsid w:val="000D2A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qFormat/>
    <w:rsid w:val="00F65D72"/>
    <w:pPr>
      <w:keepNext/>
      <w:spacing w:before="240" w:after="60" w:line="240" w:lineRule="auto"/>
      <w:outlineLvl w:val="1"/>
    </w:pPr>
    <w:rPr>
      <w:rFonts w:ascii="Cambria" w:eastAsia="Times New Roman" w:hAnsi="Cambria" w:cs="Times New Roman"/>
      <w:b/>
      <w:bCs/>
      <w:i/>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E578A"/>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AE578A"/>
    <w:rPr>
      <w:rFonts w:ascii="Times New Roman" w:eastAsia="Times New Roman" w:hAnsi="Times New Roman" w:cs="Times New Roman"/>
      <w:sz w:val="20"/>
      <w:szCs w:val="20"/>
      <w:lang w:eastAsia="es-ES"/>
    </w:rPr>
  </w:style>
  <w:style w:type="character" w:styleId="Refdenotaalpie">
    <w:name w:val="footnote reference"/>
    <w:rsid w:val="00AE578A"/>
    <w:rPr>
      <w:vertAlign w:val="superscript"/>
    </w:rPr>
  </w:style>
  <w:style w:type="paragraph" w:styleId="Epgrafe">
    <w:name w:val="caption"/>
    <w:basedOn w:val="Normal"/>
    <w:next w:val="Normal"/>
    <w:uiPriority w:val="35"/>
    <w:qFormat/>
    <w:rsid w:val="00AE578A"/>
    <w:pPr>
      <w:spacing w:after="0" w:line="240" w:lineRule="auto"/>
    </w:pPr>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E5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78A"/>
    <w:rPr>
      <w:rFonts w:ascii="Tahoma" w:hAnsi="Tahoma" w:cs="Tahoma"/>
      <w:sz w:val="16"/>
      <w:szCs w:val="16"/>
    </w:rPr>
  </w:style>
  <w:style w:type="character" w:customStyle="1" w:styleId="Ttulo2Car">
    <w:name w:val="Título 2 Car"/>
    <w:basedOn w:val="Fuentedeprrafopredeter"/>
    <w:link w:val="Ttulo2"/>
    <w:uiPriority w:val="9"/>
    <w:rsid w:val="00F65D72"/>
    <w:rPr>
      <w:rFonts w:ascii="Cambria" w:eastAsia="Times New Roman" w:hAnsi="Cambria" w:cs="Times New Roman"/>
      <w:b/>
      <w:bCs/>
      <w:i/>
      <w:iCs/>
      <w:sz w:val="28"/>
      <w:szCs w:val="28"/>
      <w:lang w:eastAsia="es-ES"/>
    </w:rPr>
  </w:style>
  <w:style w:type="character" w:styleId="Hipervnculo">
    <w:name w:val="Hyperlink"/>
    <w:basedOn w:val="Fuentedeprrafopredeter"/>
    <w:uiPriority w:val="99"/>
    <w:unhideWhenUsed/>
    <w:rsid w:val="000D2AD0"/>
    <w:rPr>
      <w:color w:val="0000FF" w:themeColor="hyperlink"/>
      <w:u w:val="single"/>
    </w:rPr>
  </w:style>
  <w:style w:type="character" w:styleId="Hipervnculovisitado">
    <w:name w:val="FollowedHyperlink"/>
    <w:basedOn w:val="Fuentedeprrafopredeter"/>
    <w:uiPriority w:val="99"/>
    <w:semiHidden/>
    <w:unhideWhenUsed/>
    <w:rsid w:val="000D2A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A399-4603-49C4-9D32-D4F484EE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3921</Words>
  <Characters>21567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arcas</dc:creator>
  <cp:lastModifiedBy>ana arcas</cp:lastModifiedBy>
  <cp:revision>6</cp:revision>
  <dcterms:created xsi:type="dcterms:W3CDTF">2019-01-05T11:53:00Z</dcterms:created>
  <dcterms:modified xsi:type="dcterms:W3CDTF">2019-01-08T19:17:00Z</dcterms:modified>
</cp:coreProperties>
</file>