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7007" w:rsidRDefault="00CE7007" w:rsidP="00CE7007">
      <w:pPr>
        <w:jc w:val="both"/>
      </w:pPr>
      <w:r>
        <w:t>En nuestro grupo de trabajo partimos de niveles de manejo de la aplicación muy distintos ya que hay gente que la usa desde hace años y otros que parten totalmente de cero.</w:t>
      </w:r>
      <w:r>
        <w:br/>
      </w:r>
      <w:r>
        <w:br/>
        <w:t xml:space="preserve">En nuestra primera reunión del 10 de octubre, detectamos entre todos nuestras necesidades e hicimos un plan del trabajo que queríamos llevar a </w:t>
      </w:r>
      <w:proofErr w:type="gramStart"/>
      <w:r>
        <w:t>cabo</w:t>
      </w:r>
      <w:proofErr w:type="gramEnd"/>
      <w:r>
        <w:t xml:space="preserve"> así como la manera en la que lo haríamos. Gracias a esto nuestro compañero Alan pudo enviar a todos los integrantes tutoriales hechos por él para que los compañeros que nunca habían trabajado con la aplicación no estuvieran tan perdidos.</w:t>
      </w:r>
    </w:p>
    <w:p w:rsidR="00CE7007" w:rsidRDefault="00CE7007" w:rsidP="00CE7007">
      <w:pPr>
        <w:jc w:val="both"/>
      </w:pPr>
      <w:r>
        <w:br/>
        <w:t>En la segunda reunión, el 7 de noviembre, aprendimos las configuraciones básicas de la aplicación como configurar el calendario, crear los grupos, importar los alumnos de séneca, importar fotos, configurar los tipos de notas, crear pestañas y columnas... Procedimos primeramente a una explicación general para después ponerlo en práctica y poder resolver las dudas que nos surgían entre todos.</w:t>
      </w:r>
    </w:p>
    <w:p w:rsidR="00D9032A" w:rsidRDefault="00CE7007" w:rsidP="00CE7007">
      <w:pPr>
        <w:jc w:val="both"/>
      </w:pPr>
      <w:r>
        <w:br/>
        <w:t>En la tercera reunión que tuvimos, el 28 de noviembre, empezamos a trabajar más en profundidad el tema del grupo de trabajo: la evaluación por competencias. Para ello cada compañero tuvo que buscar previamente en la Orden de 14 de julio de 2016 los criterios de evaluación de sus asignaturas asociados a las competencias clave. Durante la sesión aprendimos a configurar los grupos para poder evaluar por estándares y competencias, introducimos en la aplicación los criterios asociados a las competencias, aprendimos a ponderar los criterios tal y como vienen en las programaciones de nuestros departamentos y vimos cómo podemos asociar los criterios y las competencias asociados a ellos a las distintas tareas, exámenes, trabajos...</w:t>
      </w:r>
    </w:p>
    <w:p w:rsidR="00CE7007" w:rsidRPr="00CE7007" w:rsidRDefault="00CE7007" w:rsidP="00CE7007">
      <w:pPr>
        <w:jc w:val="both"/>
        <w:rPr>
          <w:b/>
        </w:rPr>
      </w:pPr>
      <w:r w:rsidRPr="00CE7007">
        <w:rPr>
          <w:b/>
        </w:rPr>
        <w:t>Criterios de evaluación por bloques</w:t>
      </w:r>
    </w:p>
    <w:p w:rsidR="00CE7007" w:rsidRDefault="00CE7007" w:rsidP="00CE7007">
      <w:pPr>
        <w:jc w:val="both"/>
      </w:pPr>
      <w:r>
        <w:rPr>
          <w:noProof/>
        </w:rPr>
        <w:drawing>
          <wp:inline distT="0" distB="0" distL="0" distR="0" wp14:anchorId="5DA028CC" wp14:editId="644A08DB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007" w:rsidRDefault="00CE7007" w:rsidP="00CE7007">
      <w:pPr>
        <w:jc w:val="both"/>
      </w:pPr>
    </w:p>
    <w:p w:rsidR="00CE7007" w:rsidRDefault="00CE7007" w:rsidP="00CE7007">
      <w:pPr>
        <w:jc w:val="both"/>
      </w:pPr>
    </w:p>
    <w:p w:rsidR="00CE7007" w:rsidRDefault="00CE7007" w:rsidP="00CE7007">
      <w:pPr>
        <w:jc w:val="both"/>
      </w:pPr>
    </w:p>
    <w:p w:rsidR="00CE7007" w:rsidRPr="00CE7007" w:rsidRDefault="00CE7007" w:rsidP="00CE7007">
      <w:pPr>
        <w:jc w:val="both"/>
        <w:rPr>
          <w:b/>
        </w:rPr>
      </w:pPr>
      <w:r w:rsidRPr="00CE7007">
        <w:rPr>
          <w:b/>
        </w:rPr>
        <w:lastRenderedPageBreak/>
        <w:t>Criterios bloque 1</w:t>
      </w:r>
      <w:r>
        <w:rPr>
          <w:b/>
        </w:rPr>
        <w:t xml:space="preserve"> asociados a competencias.</w:t>
      </w:r>
    </w:p>
    <w:tbl>
      <w:tblPr>
        <w:tblW w:w="8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38"/>
      </w:tblGrid>
      <w:tr w:rsidR="00CE7007" w:rsidRPr="00CE7007" w:rsidTr="00CE7007">
        <w:trPr>
          <w:trHeight w:val="290"/>
        </w:trPr>
        <w:tc>
          <w:tcPr>
            <w:tcW w:w="8838" w:type="dxa"/>
            <w:shd w:val="clear" w:color="auto" w:fill="auto"/>
            <w:noWrap/>
            <w:vAlign w:val="bottom"/>
            <w:hideMark/>
          </w:tcPr>
          <w:p w:rsidR="00CE7007" w:rsidRPr="00CE7007" w:rsidRDefault="00CE7007" w:rsidP="00CE700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CE7007">
              <w:rPr>
                <w:rFonts w:ascii="Calibri" w:eastAsia="Times New Roman" w:hAnsi="Calibri" w:cs="Calibri"/>
                <w:color w:val="000000"/>
                <w:lang w:eastAsia="es-ES"/>
              </w:rPr>
              <w:t>BL1.CR1. Identificar el sentido general, los puntos principales y la información más importante en textos orales breves y bien estructurados, transmitidos de viva voz o por medios técnicos y articulados a velocidad lenta, en un registro formal, informal o neutro, y que versen sobre asuntos habituales en situaciones cotidianas o sobre aspectos concretos de temas generales o del propio campo de interés en los ámbitos personal, público, y educativo, siempre que las condiciones acústicas no distorsionen el mensaje y se pueda volver a escuchar lo dicho. CCL, CD</w:t>
            </w:r>
          </w:p>
        </w:tc>
      </w:tr>
      <w:tr w:rsidR="00CE7007" w:rsidRPr="00CE7007" w:rsidTr="00CE7007">
        <w:trPr>
          <w:trHeight w:val="290"/>
        </w:trPr>
        <w:tc>
          <w:tcPr>
            <w:tcW w:w="8838" w:type="dxa"/>
            <w:shd w:val="clear" w:color="auto" w:fill="auto"/>
            <w:noWrap/>
            <w:vAlign w:val="bottom"/>
            <w:hideMark/>
          </w:tcPr>
          <w:p w:rsidR="00CE7007" w:rsidRPr="00CE7007" w:rsidRDefault="00CE7007" w:rsidP="00CE700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CE7007">
              <w:rPr>
                <w:rFonts w:ascii="Calibri" w:eastAsia="Times New Roman" w:hAnsi="Calibri" w:cs="Calibri"/>
                <w:color w:val="000000"/>
                <w:lang w:eastAsia="es-ES"/>
              </w:rPr>
              <w:t>BL1.CR2. Conocer y saber aplicar las estrategias más adecuadas para la comprensión del sentido general, los puntos principales o la información más importante del texto. CCL, CAA</w:t>
            </w:r>
          </w:p>
        </w:tc>
      </w:tr>
      <w:tr w:rsidR="00CE7007" w:rsidRPr="00CE7007" w:rsidTr="00CE7007">
        <w:trPr>
          <w:trHeight w:val="290"/>
        </w:trPr>
        <w:tc>
          <w:tcPr>
            <w:tcW w:w="8838" w:type="dxa"/>
            <w:shd w:val="clear" w:color="auto" w:fill="auto"/>
            <w:noWrap/>
            <w:vAlign w:val="bottom"/>
            <w:hideMark/>
          </w:tcPr>
          <w:p w:rsidR="00CE7007" w:rsidRPr="00CE7007" w:rsidRDefault="00CE7007" w:rsidP="00CE700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CE7007">
              <w:rPr>
                <w:rFonts w:ascii="Calibri" w:eastAsia="Times New Roman" w:hAnsi="Calibri" w:cs="Calibri"/>
                <w:color w:val="000000"/>
                <w:lang w:eastAsia="es-ES"/>
              </w:rPr>
              <w:t>BL1.CR3. Conocer y utilizar para la comprensión del texto los aspectos socioculturales y sociolingüísticos relativos a la vida cotidiana (hábitos de estudio y de trabajo, actividades de ocio), condiciones de vida y entorno, relaciones interpersonales (entre hombres y mujeres, en el centro educativo, en el ámbito público), comportamiento (gestos, expresiones faciales, uso de la voz, contacto visual), y convenciones sociales (costumbres, tradiciones). CCL, CEC, CAA</w:t>
            </w:r>
          </w:p>
        </w:tc>
      </w:tr>
      <w:tr w:rsidR="00CE7007" w:rsidRPr="00CE7007" w:rsidTr="00CE7007">
        <w:trPr>
          <w:trHeight w:val="290"/>
        </w:trPr>
        <w:tc>
          <w:tcPr>
            <w:tcW w:w="8838" w:type="dxa"/>
            <w:shd w:val="clear" w:color="auto" w:fill="auto"/>
            <w:noWrap/>
            <w:vAlign w:val="bottom"/>
            <w:hideMark/>
          </w:tcPr>
          <w:p w:rsidR="00CE7007" w:rsidRPr="00CE7007" w:rsidRDefault="00CE7007" w:rsidP="00CE700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CE7007">
              <w:rPr>
                <w:rFonts w:ascii="Calibri" w:eastAsia="Times New Roman" w:hAnsi="Calibri" w:cs="Calibri"/>
                <w:color w:val="000000"/>
                <w:lang w:eastAsia="es-ES"/>
              </w:rPr>
              <w:t>BL1.CR4. Distinguir la función o funciones comunicativas más relevantes del texto (p. e. una petición de información, un aviso o una sugerencia) y un repertorio de sus exponentes más frecuentes, así como patrones discursivos de uso común relativos a la organización textual (introducción del tema, cambio temático, y cierre textual). CCL, CAA, SIEP</w:t>
            </w:r>
          </w:p>
        </w:tc>
      </w:tr>
      <w:tr w:rsidR="00CE7007" w:rsidRPr="00CE7007" w:rsidTr="00CE7007">
        <w:trPr>
          <w:trHeight w:val="290"/>
        </w:trPr>
        <w:tc>
          <w:tcPr>
            <w:tcW w:w="8838" w:type="dxa"/>
            <w:shd w:val="clear" w:color="auto" w:fill="auto"/>
            <w:noWrap/>
            <w:vAlign w:val="bottom"/>
            <w:hideMark/>
          </w:tcPr>
          <w:p w:rsidR="00CE7007" w:rsidRPr="00CE7007" w:rsidRDefault="00CE7007" w:rsidP="00CE700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CE7007">
              <w:rPr>
                <w:rFonts w:ascii="Calibri" w:eastAsia="Times New Roman" w:hAnsi="Calibri" w:cs="Calibri"/>
                <w:color w:val="000000"/>
                <w:lang w:eastAsia="es-ES"/>
              </w:rPr>
              <w:t>BL1.CR5. Aplicar a la comprensión del texto los conocimientos sobre los constituyentes y la organización de patrones sintácticos y discursivos de uso frecuente en la comunicación oral, así como sus significados generales asociados (p. e. estructura interrogativa para hacer una sugerencia). CCL, CAA</w:t>
            </w:r>
          </w:p>
        </w:tc>
      </w:tr>
      <w:tr w:rsidR="00CE7007" w:rsidRPr="00CE7007" w:rsidTr="00CE7007">
        <w:trPr>
          <w:trHeight w:val="290"/>
        </w:trPr>
        <w:tc>
          <w:tcPr>
            <w:tcW w:w="8838" w:type="dxa"/>
            <w:shd w:val="clear" w:color="auto" w:fill="auto"/>
            <w:noWrap/>
            <w:vAlign w:val="bottom"/>
            <w:hideMark/>
          </w:tcPr>
          <w:p w:rsidR="00CE7007" w:rsidRPr="00CE7007" w:rsidRDefault="00CE7007" w:rsidP="00CE700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CE7007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BL1.CR6. Reconocer léxico oral de uso frecuente relativo a asuntos cotidianos y a aspectos concretos de temas generales o relacionados con los propios intereses o estudios, e inferir del contexto y del </w:t>
            </w:r>
            <w:proofErr w:type="spellStart"/>
            <w:r w:rsidRPr="00CE7007">
              <w:rPr>
                <w:rFonts w:ascii="Calibri" w:eastAsia="Times New Roman" w:hAnsi="Calibri" w:cs="Calibri"/>
                <w:color w:val="000000"/>
                <w:lang w:eastAsia="es-ES"/>
              </w:rPr>
              <w:t>cotexto</w:t>
            </w:r>
            <w:proofErr w:type="spellEnd"/>
            <w:r w:rsidRPr="00CE7007">
              <w:rPr>
                <w:rFonts w:ascii="Calibri" w:eastAsia="Times New Roman" w:hAnsi="Calibri" w:cs="Calibri"/>
                <w:color w:val="000000"/>
                <w:lang w:eastAsia="es-ES"/>
              </w:rPr>
              <w:t>, con apoyo visual, los significados de palabras y expresiones que se desconocen. CCL, CAA</w:t>
            </w:r>
          </w:p>
        </w:tc>
      </w:tr>
      <w:tr w:rsidR="00CE7007" w:rsidRPr="00CE7007" w:rsidTr="00CE7007">
        <w:trPr>
          <w:trHeight w:val="290"/>
        </w:trPr>
        <w:tc>
          <w:tcPr>
            <w:tcW w:w="8838" w:type="dxa"/>
            <w:shd w:val="clear" w:color="auto" w:fill="auto"/>
            <w:noWrap/>
            <w:vAlign w:val="bottom"/>
            <w:hideMark/>
          </w:tcPr>
          <w:p w:rsidR="00CE7007" w:rsidRPr="00CE7007" w:rsidRDefault="00CE7007" w:rsidP="00CE700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CE7007">
              <w:rPr>
                <w:rFonts w:ascii="Calibri" w:eastAsia="Times New Roman" w:hAnsi="Calibri" w:cs="Calibri"/>
                <w:color w:val="000000"/>
                <w:lang w:eastAsia="es-ES"/>
              </w:rPr>
              <w:t>BL1.CR7. Discriminar patrones sonoros, acentuales, rítmicos y de entonación de uso frecuente, y reconocer los significados e intenciones comunicativas generales relacionados con los mismos. CCL, CAA</w:t>
            </w:r>
          </w:p>
        </w:tc>
      </w:tr>
      <w:tr w:rsidR="00CE7007" w:rsidRPr="00CE7007" w:rsidTr="00CE7007">
        <w:trPr>
          <w:trHeight w:val="290"/>
        </w:trPr>
        <w:tc>
          <w:tcPr>
            <w:tcW w:w="8838" w:type="dxa"/>
            <w:shd w:val="clear" w:color="auto" w:fill="auto"/>
            <w:noWrap/>
            <w:vAlign w:val="bottom"/>
            <w:hideMark/>
          </w:tcPr>
          <w:p w:rsidR="00CE7007" w:rsidRPr="00CE7007" w:rsidRDefault="00CE7007" w:rsidP="00CE7007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CE7007">
              <w:rPr>
                <w:rFonts w:ascii="Calibri" w:eastAsia="Times New Roman" w:hAnsi="Calibri" w:cs="Calibri"/>
                <w:color w:val="000000"/>
                <w:lang w:eastAsia="es-ES"/>
              </w:rPr>
              <w:t>BL1.CR8. Valorar la lengua extranjera como instrumento para comunicarse y dar a conocer la cultura y el patrimonio andaluz. SIEP, CEC</w:t>
            </w:r>
          </w:p>
        </w:tc>
      </w:tr>
    </w:tbl>
    <w:p w:rsidR="00CE7007" w:rsidRPr="00CE7007" w:rsidRDefault="00CE7007" w:rsidP="00CE7007">
      <w:pPr>
        <w:jc w:val="both"/>
        <w:rPr>
          <w:sz w:val="6"/>
        </w:rPr>
      </w:pPr>
    </w:p>
    <w:p w:rsidR="00CE7007" w:rsidRPr="00CE7007" w:rsidRDefault="00CE7007" w:rsidP="00CE7007">
      <w:pPr>
        <w:jc w:val="both"/>
        <w:rPr>
          <w:b/>
          <w:noProof/>
        </w:rPr>
      </w:pPr>
      <w:r w:rsidRPr="00CE7007">
        <w:rPr>
          <w:b/>
        </w:rPr>
        <w:t>Rúbrica de evaluación del cuaderno</w:t>
      </w:r>
    </w:p>
    <w:p w:rsidR="00CE7007" w:rsidRDefault="00CE7007" w:rsidP="00CE7007">
      <w:pPr>
        <w:jc w:val="both"/>
      </w:pPr>
      <w:r>
        <w:rPr>
          <w:noProof/>
        </w:rPr>
        <w:drawing>
          <wp:inline distT="0" distB="0" distL="0" distR="0" wp14:anchorId="3070E9E7" wp14:editId="247C2CD7">
            <wp:extent cx="5006431" cy="2952000"/>
            <wp:effectExtent l="0" t="0" r="381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820" t="20485" r="34149" b="17642"/>
                    <a:stretch/>
                  </pic:blipFill>
                  <pic:spPr bwMode="auto">
                    <a:xfrm>
                      <a:off x="0" y="0"/>
                      <a:ext cx="5006431" cy="29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007" w:rsidRDefault="00CE7007" w:rsidP="00CE7007">
      <w:pPr>
        <w:jc w:val="both"/>
        <w:rPr>
          <w:b/>
        </w:rPr>
      </w:pPr>
      <w:r>
        <w:rPr>
          <w:b/>
        </w:rPr>
        <w:lastRenderedPageBreak/>
        <w:t>Criterios y competencias asociadas a una tarea</w:t>
      </w:r>
    </w:p>
    <w:p w:rsidR="00CE7007" w:rsidRDefault="00CE7007" w:rsidP="00CE7007">
      <w:pPr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1942465</wp:posOffset>
                </wp:positionH>
                <wp:positionV relativeFrom="paragraph">
                  <wp:posOffset>471805</wp:posOffset>
                </wp:positionV>
                <wp:extent cx="234950" cy="482600"/>
                <wp:effectExtent l="19050" t="0" r="12700" b="31750"/>
                <wp:wrapNone/>
                <wp:docPr id="5" name="Flecha: hacia abaj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482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2C4B1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5" o:spid="_x0000_s1026" type="#_x0000_t67" style="position:absolute;margin-left:152.95pt;margin-top:37.15pt;width:18.5pt;height:3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" adj="16342" fillcolor="black [3200]" strokecolor="black [16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69149EB" wp14:editId="365BB4E2">
            <wp:extent cx="5400040" cy="30378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007" w:rsidRDefault="00CE7007" w:rsidP="00CE7007">
      <w:pPr>
        <w:jc w:val="both"/>
        <w:rPr>
          <w:b/>
        </w:rPr>
      </w:pPr>
      <w:bookmarkStart w:id="0" w:name="_GoBack"/>
      <w:bookmarkEnd w:id="0"/>
    </w:p>
    <w:p w:rsidR="00CE7007" w:rsidRPr="00CE7007" w:rsidRDefault="00CE7007" w:rsidP="00CE7007">
      <w:pPr>
        <w:jc w:val="both"/>
        <w:rPr>
          <w:b/>
        </w:rPr>
      </w:pPr>
      <w:r w:rsidRPr="00CE7007">
        <w:rPr>
          <w:b/>
        </w:rPr>
        <w:t>Evaluación por competencias</w:t>
      </w:r>
    </w:p>
    <w:p w:rsidR="00CE7007" w:rsidRDefault="00CE7007" w:rsidP="00CE7007">
      <w:pPr>
        <w:jc w:val="both"/>
      </w:pPr>
      <w:r>
        <w:rPr>
          <w:noProof/>
        </w:rPr>
        <w:drawing>
          <wp:inline distT="0" distB="0" distL="0" distR="0" wp14:anchorId="28B27433" wp14:editId="6120813F">
            <wp:extent cx="5400040" cy="30378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007" w:rsidRDefault="00CE7007">
      <w:pPr>
        <w:jc w:val="both"/>
      </w:pPr>
    </w:p>
    <w:sectPr w:rsidR="00CE700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37B9" w:rsidRDefault="006537B9" w:rsidP="00CE7007">
      <w:pPr>
        <w:spacing w:after="0" w:line="240" w:lineRule="auto"/>
      </w:pPr>
      <w:r>
        <w:separator/>
      </w:r>
    </w:p>
  </w:endnote>
  <w:endnote w:type="continuationSeparator" w:id="0">
    <w:p w:rsidR="006537B9" w:rsidRDefault="006537B9" w:rsidP="00CE7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37B9" w:rsidRDefault="006537B9" w:rsidP="00CE7007">
      <w:pPr>
        <w:spacing w:after="0" w:line="240" w:lineRule="auto"/>
      </w:pPr>
      <w:r>
        <w:separator/>
      </w:r>
    </w:p>
  </w:footnote>
  <w:footnote w:type="continuationSeparator" w:id="0">
    <w:p w:rsidR="006537B9" w:rsidRDefault="006537B9" w:rsidP="00CE70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007"/>
    <w:rsid w:val="00607887"/>
    <w:rsid w:val="006537B9"/>
    <w:rsid w:val="00CE7007"/>
    <w:rsid w:val="00D90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B8CDD"/>
  <w15:chartTrackingRefBased/>
  <w15:docId w15:val="{97C162A5-DB2D-4023-BF8B-4D046A3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70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7007"/>
  </w:style>
  <w:style w:type="paragraph" w:styleId="Piedepgina">
    <w:name w:val="footer"/>
    <w:basedOn w:val="Normal"/>
    <w:link w:val="PiedepginaCar"/>
    <w:uiPriority w:val="99"/>
    <w:unhideWhenUsed/>
    <w:rsid w:val="00CE70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70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10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676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Mariña Pazos García</dc:creator>
  <cp:keywords/>
  <dc:description/>
  <cp:lastModifiedBy>Mariña Pazos García</cp:lastModifiedBy>
  <cp:revision>1</cp:revision>
  <dcterms:created xsi:type="dcterms:W3CDTF">2019-02-06T18:13:00Z</dcterms:created>
  <dcterms:modified xsi:type="dcterms:W3CDTF">2019-02-06T18:22:00Z</dcterms:modified>
</cp:coreProperties>
</file>