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141"/>
        <w:gridCol w:w="2500"/>
        <w:gridCol w:w="3596"/>
        <w:gridCol w:w="5220"/>
      </w:tblGrid>
      <w:tr>
        <w:tblPrEx>
          <w:shd w:val="clear" w:color="auto" w:fill="auto"/>
        </w:tblPrEx>
        <w:trPr>
          <w:trHeight w:val="488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4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3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5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722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1.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U.0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1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1. Conocer el vocabulario cient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f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ico adecuado a su nivel.</w:t>
            </w:r>
          </w:p>
        </w:tc>
        <w:tc>
          <w:tcPr>
            <w:tcW w:type="dxa" w:w="24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numPr>
                <w:ilvl w:val="0"/>
                <w:numId w:val="1"/>
              </w:numPr>
              <w:suppressAutoHyphens w:val="1"/>
              <w:jc w:val="center"/>
              <w:rPr>
                <w:rStyle w:val="Ninguno"/>
                <w:rFonts w:ascii="Times New Roman" w:cs="Times New Roman" w:hAnsi="Times New Roman" w:eastAsia="Times New Roman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La metodolog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a cient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fica.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</w:tabs>
              <w:suppressAutoHyphens w:val="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Cuerpo A"/>
              <w:numPr>
                <w:ilvl w:val="0"/>
                <w:numId w:val="1"/>
              </w:numPr>
              <w:suppressAutoHyphens w:val="1"/>
              <w:bidi w:val="0"/>
              <w:ind w:right="0"/>
              <w:jc w:val="center"/>
              <w:rPr>
                <w:rStyle w:val="Ninguno"/>
                <w:rFonts w:ascii="Times New Roman" w:cs="Times New Roman" w:hAnsi="Times New Roman" w:eastAsia="Times New Roman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Caracter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sticas b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sicas.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</w:p>
          <w:p>
            <w:pPr>
              <w:pStyle w:val="Cuerpo A"/>
              <w:numPr>
                <w:ilvl w:val="0"/>
                <w:numId w:val="1"/>
              </w:numPr>
              <w:suppressAutoHyphens w:val="1"/>
              <w:bidi w:val="0"/>
              <w:ind w:right="0"/>
              <w:jc w:val="center"/>
              <w:rPr>
                <w:rStyle w:val="Ninguno"/>
                <w:rFonts w:ascii="Times New Roman" w:cs="Times New Roman" w:hAnsi="Times New Roman" w:eastAsia="Times New Roman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La experimentaci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en Biolog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a y Geolog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a: obtenci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y selecci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de informaci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a partir de la selecci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y recogida de muestras del medio natural, o mediante la realizaci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de experimentos en el laboratorio.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- B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squeda y selecci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de informaci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de car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cter cient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fico utilizando las tecnolog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as de la informaci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n.</w:t>
            </w:r>
          </w:p>
        </w:tc>
        <w:tc>
          <w:tcPr>
            <w:tcW w:type="dxa" w:w="359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1. Utilizar adecuadamente el vocabulario cient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 en un contexto preciso y adecuado a su nivel. CCL, CMCT, CEC.</w:t>
            </w:r>
          </w:p>
        </w:tc>
        <w:tc>
          <w:tcPr>
            <w:tcW w:type="dxa" w:w="5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1.1. Identifica los 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rminos m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s frecuentes del vocabulario cient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fico, expres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ndose de forma correcta tanto oralmente como por escrito.</w:t>
            </w:r>
          </w:p>
        </w:tc>
      </w:tr>
      <w:tr>
        <w:tblPrEx>
          <w:shd w:val="clear" w:color="auto" w:fill="auto"/>
        </w:tblPrEx>
        <w:trPr>
          <w:trHeight w:val="175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2. Conocer toda la informaci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 de car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ter cient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f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ico para tener una opini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 propia.</w:t>
            </w:r>
          </w:p>
        </w:tc>
        <w:tc>
          <w:tcPr>
            <w:tcW w:type="dxa" w:w="249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2. Buscar, seleccionar e interpretar la informaci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car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cter cient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 y utilizar dicha informaci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para formarse una opini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propia, expresarse con precisi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argumentar sobre problemas relacionados con el medio natural y la salud. CCL, CMCT, CD, CAA, CSC, SIEP.</w:t>
            </w:r>
          </w:p>
        </w:tc>
        <w:tc>
          <w:tcPr>
            <w:tcW w:type="dxa" w:w="5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2.1. Busca, selecciona e interpreta la informaci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de car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cter cient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fico a partir de la utilizaci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de diversas fuentes.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2.2. Transmite la informaci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seleccionada de manera precisa utilizando diversos soportes.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2.3. Utiliza la informaci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de car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cter cient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fico para formarse una opini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 propia y argumentar sobre problemas relacionados.</w:t>
            </w:r>
          </w:p>
        </w:tc>
      </w:tr>
      <w:tr>
        <w:tblPrEx>
          <w:shd w:val="clear" w:color="auto" w:fill="auto"/>
        </w:tblPrEx>
        <w:trPr>
          <w:trHeight w:val="175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3. Llevar a cabo un trabajo experimental de pr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ticas de laboratorio o de campo.</w:t>
            </w:r>
          </w:p>
        </w:tc>
        <w:tc>
          <w:tcPr>
            <w:tcW w:type="dxa" w:w="249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3. Realizar un trabajo experimental con ayuda de un gui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pr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cticas de laboratorio o de campo describiendo su ejecuci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e interpretando sus resultados. CMCT, CAA, CEC.</w:t>
            </w:r>
          </w:p>
        </w:tc>
        <w:tc>
          <w:tcPr>
            <w:tcW w:type="dxa" w:w="5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3.1. Conoce y respeta las normas de seguridad en el laboratorio, respetando y cuidando los instrumentos y el material empleado.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3.2. Desarrolla con autonom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a la planificaci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 xml:space="preserve">n del trabajo experimental, utilizando tanto instrumentos 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pticos de reconocimiento, como material b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sico de laboratorio, argumentando el proceso experimental seguido, describiendo sus observaciones e interpretando sus resultados.</w:t>
            </w:r>
          </w:p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4. Trabajar de manera correcta y segura en el laboratorio.</w:t>
            </w:r>
          </w:p>
        </w:tc>
        <w:tc>
          <w:tcPr>
            <w:tcW w:type="dxa" w:w="249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4. Utilizar correctamente los materiales e instrumentos b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sicos de un laboratorio, respetando las normas de seguridad del mismo. CMCT, CAA.</w:t>
            </w:r>
          </w:p>
        </w:tc>
        <w:tc>
          <w:tcPr>
            <w:tcW w:type="dxa" w:w="5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4.1. Maneja adecuadamente los distintos materiales e instrumentos b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sicos con los que se trabaja en el laboratorio, respetando las normas de seguridad del mismo.</w:t>
            </w:r>
          </w:p>
        </w:tc>
      </w:tr>
      <w:tr>
        <w:tblPrEx>
          <w:shd w:val="clear" w:color="auto" w:fill="auto"/>
        </w:tblPrEx>
        <w:trPr>
          <w:trHeight w:val="153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5. Llevar a cabo un proyecto de investigaci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 desde una buena planificaci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 a una 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p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tima exposici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.</w:t>
            </w:r>
          </w:p>
        </w:tc>
        <w:tc>
          <w:tcPr>
            <w:tcW w:type="dxa" w:w="249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5. Actuar de acuerdo con el proceso de trabajo cient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fico: planteamiento de problemas y discusi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su inter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s, formulaci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hip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tesis, estrategias y 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os experimentales, an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lisis e interpretaci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comunicaci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resultados. CMCT, CAA.</w:t>
            </w:r>
          </w:p>
        </w:tc>
        <w:tc>
          <w:tcPr>
            <w:tcW w:type="dxa" w:w="5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5.1. Planifica correctamente el trabajo de investigaci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n, planteando problemas, formulando hip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tesis y estrategias, dise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ando  experimentos y analizando e interpretando los resultados.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5.2. Expone con claridad los resultados del proyecto de investigaci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1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6. Valorar la aportaci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de Andaluc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 a la investigaci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en biotecnolog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a.</w:t>
            </w:r>
          </w:p>
        </w:tc>
        <w:tc>
          <w:tcPr>
            <w:tcW w:type="dxa" w:w="2499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6. Conocer los principales centros de investigaci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biotecnol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gica de Andaluc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a y sus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reas de desarrollo.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CMCT, SIEP, CEC</w:t>
            </w:r>
          </w:p>
        </w:tc>
        <w:tc>
          <w:tcPr>
            <w:tcW w:type="dxa" w:w="52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6.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 Conoce y valora los principales centros de investigaci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biotecnol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gica en nuestra Comunidad Aut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noma.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2358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5.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U.1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1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1. Conocer los niveles de organizaci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del cuerpo humano, y explicar la estructura de la c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lula animal e identificarla como unidad b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sica del ser vivo.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2"/>
              </w:numPr>
              <w:suppressAutoHyphens w:val="1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Niveles de organizaci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 la materia viva.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</w:pPr>
          </w:p>
          <w:p>
            <w:pPr>
              <w:pStyle w:val="Estilo de tabla 2"/>
              <w:numPr>
                <w:ilvl w:val="0"/>
                <w:numId w:val="3"/>
              </w:numPr>
              <w:suppressAutoHyphens w:val="1"/>
              <w:bidi w:val="0"/>
              <w:ind w:right="0"/>
              <w:jc w:val="center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Organizaci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general del cuerpo humano: c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lulas, tejidos, 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rganos, aparatos y sistemas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1. Catalogar los distintos niveles de organizaci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la materia viva: c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 xml:space="preserve">lulas, tejidos, 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rganos y aparatos o sistemas y diferenciar las principales estructuras celulares y sus funciones.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1.1. Interpreta los diferentes niveles de organizaci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en el ser humano, buscando la relaci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entre ellos.</w:t>
            </w:r>
          </w:p>
        </w:tc>
      </w:tr>
      <w:tr>
        <w:tblPrEx>
          <w:shd w:val="clear" w:color="auto" w:fill="auto"/>
        </w:tblPrEx>
        <w:trPr>
          <w:trHeight w:val="895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2. Identificar los principales tejidos del ser humano, y sen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̃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alar los aparatos y sistemas que intervienen, tanto en las funciones de nutricio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como en las de relacio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y reproduccio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2. Diferenciar los tejidos m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s importantes del ser humano y su funci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1.2. Diferencia los distintos tipos celulares, describiendo la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los org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nulos m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 importantes.</w:t>
            </w:r>
          </w:p>
        </w:tc>
      </w:tr>
      <w:tr>
        <w:tblPrEx>
          <w:shd w:val="clear" w:color="auto" w:fill="auto"/>
        </w:tblPrEx>
        <w:trPr>
          <w:trHeight w:val="1644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2.1. Reconoce los principales tejidos que conforman el cuerpo humano, y asocia a los mismos su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5.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U.2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1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11. Distinguir entre alimentaci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y nutrici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n, y entre alimentos y nutrientes.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4"/>
              </w:numPr>
              <w:suppressAutoHyphens w:val="1"/>
              <w:jc w:val="center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Nutrici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n, alimentaci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y salud.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Estilo de tabla 2"/>
              <w:numPr>
                <w:ilvl w:val="0"/>
                <w:numId w:val="5"/>
              </w:numPr>
              <w:suppressAutoHyphens w:val="1"/>
              <w:bidi w:val="0"/>
              <w:ind w:right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Los nutrientes, los alimentos y h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bitos alimenticios saludables. Trastornos de la conducta alimentaria. La dieta mediterr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nea.</w:t>
            </w:r>
          </w:p>
          <w:p>
            <w:pPr>
              <w:pStyle w:val="Estilo de tabla 2"/>
              <w:tabs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La funci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nl-NL"/>
              </w:rPr>
              <w:t>n de nutrici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 Anatom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 y fisiolog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 de los aparatos digestivo, respiratorio, circulatorio y excretor. Alteraciones m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 frecuentes, enfermedades asociadas, prevenci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 las mismas y h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bitos de vida saludables.</w:t>
            </w:r>
          </w:p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11. Reconocer la diferencia entre alimentaci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diferenciar los principales nutrientes y sus funciones b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 xml:space="preserve">sicas. </w:t>
            </w:r>
            <w:r>
              <w:rPr>
                <w:rStyle w:val="Ninguno"/>
                <w:rtl w:val="0"/>
                <w:lang w:val="en-US"/>
              </w:rPr>
              <w:t>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11.1. Discrimina el proceso de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del de la alimentaci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11.2. Relaciona cada nutriente con la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que desempe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 en el organismo, reconociendo h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bitos nutricionales saludables.</w:t>
            </w:r>
          </w:p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12. Comprender los requerimientos de una dieta completa y equilibrada a trav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s del an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lisis de distintos tipos de dietas.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12. Relacionar las dietas con la salud, a trav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s de ejemplos pr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cticos. CMCT, CAA.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12.1. Dise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 h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bitos nutricionales saludables mediante la elaboraci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dietas equilibradas, utilizando tablas con diferentes grupos de alimentos con los nutrientes principales presentes en ellos y su valor cal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rico.</w:t>
            </w:r>
          </w:p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13. Reconocer la importancia de la alimentaci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el ejercicio f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sico en el mantenimiento de la salud.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13. Argumentar la importancia de una buena alimentaci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del ejercicio f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sico en la salud. CCL, CMCT,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13.1. Valora una dieta equilibrada para una vida saludable.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after="200"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30. Reconocer la aportaci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Andaluc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a a la dieta mediterr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nea.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30. Reconocer la importancia de los productos andaluces como integrantes de la dieta mediterr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 xml:space="preserve">nea. </w:t>
            </w:r>
            <w:r>
              <w:rPr>
                <w:rStyle w:val="Ninguno"/>
                <w:rtl w:val="0"/>
                <w:lang w:val="en-US"/>
              </w:rPr>
              <w:t>CMCT, CEC.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suppressAutoHyphens w:val="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30.1 Valora la dieta mediterr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nea como fuente de salud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3048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5.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U.3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1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º</w:t>
            </w:r>
            <w:r>
              <w:rPr>
                <w:rFonts w:ascii="Helvetica" w:hAnsi="Helvetica"/>
                <w:b w:val="1"/>
                <w:bCs w:val="1"/>
                <w:rtl w:val="0"/>
              </w:rPr>
              <w:t>/2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14. Explicar los procesos que ocurren con los alimentos desde que se ingieren hasta que los nutrientes llegan a la sangre, situ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ndolos gr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ficamente en un esquema del cuerpo humano.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78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-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La funci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nl-NL"/>
              </w:rPr>
              <w:t>n de nutrici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Anatom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 y fisiolog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a de los aparatos digestivo, respiratorio, circulatorio y excretor. Alteraciones m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 frecuentes, enfermedades asociadas, prevenci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 las mismas y h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bitos de vida saludables</w:t>
            </w:r>
          </w:p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14. Explicar los procesos fundamentales de la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utilizando esquemas gr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ficos de los distintos aparatos que intervienen en ella. CMCT, CAA.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14.1. Determina e identifica, a partir de gr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 xml:space="preserve">ficos y esquemas, los distintos 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rganos, aparatos y sistemas implicados en la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relacion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ndolo con su contribuci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en el proceso.</w:t>
            </w:r>
          </w:p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15. Comprender la relaci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 xml:space="preserve">n existente entre los diferentes 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rganos digestivos y respiratorios y cada fase de la nutrici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15. Asociar qu</w:t>
            </w:r>
            <w:r>
              <w:rPr>
                <w:rStyle w:val="Ningun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tl w:val="0"/>
                <w:lang w:val="es-ES_tradnl"/>
              </w:rPr>
              <w:t>fase del proceso de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realiza cada uno de los aparatos implicados en el mismo.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15.1. Reconoce la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cada uno de los aparatos y sistemas en las funciones de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16. Conocer las enfermedades que afectan al aparato digestivo y respiratorio.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16. Indagar acerca de las enfermedades m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 habituales en los aparatos relacionados con la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de cu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les son sus causas y de la manera de prevenirlas. CMCT,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16.1. Diferencia las enfermedades m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 xml:space="preserve">s frecuentes de los 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rganos, aparatos y sistemas implicados en la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asoci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ndolas con sus causas.</w:t>
            </w:r>
          </w:p>
        </w:tc>
      </w:tr>
      <w:tr>
        <w:tblPrEx>
          <w:shd w:val="clear" w:color="auto" w:fill="auto"/>
        </w:tblPrEx>
        <w:trPr>
          <w:trHeight w:val="1330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after="200"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 xml:space="preserve">17. Estudiar los 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rganos y aparatos que intervienen en la funci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nutrici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17. Identificar los componentes de los aparatos digestivo, circulatorio, respiratorio y excretor y conocer su funcionamiento.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17.1. Conoce y explica los componentes de los aparatos digestivo, circulatorio, respiratorio y excretor y su funcionamiento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5.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U.4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2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18. Clasificar los receptores sensoriales seg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n su localizaci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n y el est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mulo percibido, as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como sus cuidados.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6"/>
              </w:numPr>
              <w:suppressAutoHyphens w:val="1"/>
              <w:jc w:val="center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6"/>
                <w:szCs w:val="26"/>
                <w:rtl w:val="0"/>
                <w:lang w:val="es-ES_tradnl"/>
              </w:rPr>
              <w:t>La funci</w:t>
            </w:r>
            <w:r>
              <w:rPr>
                <w:rStyle w:val="Ninguno"/>
                <w:rFonts w:ascii="Times New Roman" w:hAnsi="Times New Roman" w:hint="default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6"/>
                <w:szCs w:val="26"/>
                <w:rtl w:val="0"/>
                <w:lang w:val="es-ES_tradnl"/>
              </w:rPr>
              <w:t>n de relaci</w:t>
            </w:r>
            <w:r>
              <w:rPr>
                <w:rStyle w:val="Ninguno"/>
                <w:rFonts w:ascii="Times New Roman" w:hAnsi="Times New Roman" w:hint="default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6"/>
                <w:szCs w:val="26"/>
                <w:rtl w:val="0"/>
                <w:lang w:val="es-ES_tradnl"/>
              </w:rPr>
              <w:t>n. Sistema nervioso y sistema endocrino.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</w:pPr>
          </w:p>
          <w:p>
            <w:pPr>
              <w:pStyle w:val="Estilo de tabla 2"/>
              <w:numPr>
                <w:ilvl w:val="0"/>
                <w:numId w:val="7"/>
              </w:numPr>
              <w:suppressAutoHyphens w:val="1"/>
              <w:bidi w:val="0"/>
              <w:ind w:right="0"/>
              <w:jc w:val="center"/>
              <w:rPr>
                <w:rFonts w:ascii="Times New Roman" w:hAnsi="Times New Roman"/>
                <w:sz w:val="26"/>
                <w:szCs w:val="26"/>
                <w:rtl w:val="0"/>
                <w:lang w:val="nl-NL"/>
              </w:rPr>
            </w:pPr>
            <w:r>
              <w:rPr>
                <w:rStyle w:val="Ninguno"/>
                <w:rFonts w:ascii="Times New Roman" w:hAnsi="Times New Roman"/>
                <w:sz w:val="26"/>
                <w:szCs w:val="26"/>
                <w:rtl w:val="0"/>
                <w:lang w:val="nl-NL"/>
              </w:rPr>
              <w:t>La coordinaci</w:t>
            </w:r>
            <w:r>
              <w:rPr>
                <w:rStyle w:val="Ninguno"/>
                <w:rFonts w:ascii="Times New Roman" w:hAnsi="Times New Roman" w:hint="default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6"/>
                <w:szCs w:val="26"/>
                <w:rtl w:val="0"/>
                <w:lang w:val="es-ES_tradnl"/>
              </w:rPr>
              <w:t>n y el sistema nervioso. Organizaci</w:t>
            </w:r>
            <w:r>
              <w:rPr>
                <w:rStyle w:val="Ninguno"/>
                <w:rFonts w:ascii="Times New Roman" w:hAnsi="Times New Roman" w:hint="default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6"/>
                <w:szCs w:val="26"/>
                <w:rtl w:val="0"/>
                <w:lang w:val="es-ES_tradnl"/>
              </w:rPr>
              <w:t>n y funci</w:t>
            </w:r>
            <w:r>
              <w:rPr>
                <w:rStyle w:val="Ninguno"/>
                <w:rFonts w:ascii="Times New Roman" w:hAnsi="Times New Roman" w:hint="default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6"/>
                <w:szCs w:val="26"/>
                <w:rtl w:val="0"/>
                <w:lang w:val="es-ES_tradnl"/>
              </w:rPr>
              <w:t>n.</w:t>
            </w:r>
          </w:p>
          <w:p>
            <w:pPr>
              <w:pStyle w:val="Estilo de tabla 2"/>
              <w:numPr>
                <w:ilvl w:val="0"/>
                <w:numId w:val="7"/>
              </w:numPr>
              <w:suppressAutoHyphens w:val="1"/>
              <w:bidi w:val="0"/>
              <w:ind w:right="0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</w:p>
          <w:p>
            <w:pPr>
              <w:pStyle w:val="Estilo de tabla 2"/>
              <w:tabs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78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 xml:space="preserve">- 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El sistema endocrino: gl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ndulas endocrinas y su funcionamiento. Sus principales alteraciones.</w:t>
            </w:r>
          </w:p>
          <w:p>
            <w:pPr>
              <w:pStyle w:val="Estilo de tabla 2"/>
              <w:tabs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78" w:firstLine="0"/>
              <w:jc w:val="center"/>
            </w:pPr>
          </w:p>
          <w:p>
            <w:pPr>
              <w:pStyle w:val="Estilo de tabla 2"/>
              <w:numPr>
                <w:ilvl w:val="0"/>
                <w:numId w:val="8"/>
              </w:numPr>
              <w:suppressAutoHyphens w:val="1"/>
              <w:bidi w:val="0"/>
              <w:ind w:right="0"/>
              <w:jc w:val="center"/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El aparato locomotor. Organizaci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y relaciones funcionales entre huesos y m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ú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sculos. Prevenci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de lesiones.</w:t>
            </w:r>
          </w:p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 xml:space="preserve">18. Reconocer y diferenciar los 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rganos de los sentidos y los cuidados del o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í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do y la vista. CMCT,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18.1. Especifica la funci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n de cada uno de los aparatos y sistemas implicados en la funciones de relaci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274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18.2. Describe los procesos implicados en la funci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n de relaci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 xml:space="preserve">n, identificando el 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rgano o estructura responsable de cada proceso.</w: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 xml:space="preserve">18.3. Clasifica distintos tipos de receptores sensoriales y los relaciona con los 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rganos de los sentidos en los cuales se encuentran.</w:t>
            </w:r>
          </w:p>
        </w:tc>
      </w:tr>
      <w:tr>
        <w:tblPrEx>
          <w:shd w:val="clear" w:color="auto" w:fill="auto"/>
        </w:tblPrEx>
        <w:trPr>
          <w:trHeight w:val="1599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19. Explicar el papel integrador del sistema nervioso en la funci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n de relaci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6"/>
                <w:szCs w:val="26"/>
                <w:rtl w:val="0"/>
                <w:lang w:val="es-ES_tradnl"/>
              </w:rPr>
              <w:t>n.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19. Explicar la misi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n integradora del sistema nervioso ante diferentes est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í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mulos, describir su funcionamiento.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19.1. Identifica algunas enfermedades comunes del sistema nervioso, relacion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á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ndolas con sus causas, factores de riesgo y su prevenci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ó</w:t>
            </w:r>
            <w:r>
              <w:rPr>
                <w:rStyle w:val="Ninguno"/>
                <w:sz w:val="26"/>
                <w:szCs w:val="26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236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20. Enumerar las gla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ndulas endocrinas, localizarlas y sen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̃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alar las hormonas producidas por cada una de ellas. Conocer la funcio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las diversas hormonas.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20. Asociar las principales gl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ndulas endocrinas, con las hormonas que sintetizan y la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que desempe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an.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20.1. Enumera las gl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ndulas endocrinas y asocia con ellas las hormonas segregadas y su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67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21. Describir la funci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del sistema nervioso y del sistema endocrino dentro de la funci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coordinaci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21. Relacionar funcionalmente al sistema neuroendocrino.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21.1. Reconoce alg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n proceso que tiene lugar en la vida cotidiana en el que se evidencia claramente la integraci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neuro-endocrina.</w:t>
            </w:r>
          </w:p>
        </w:tc>
      </w:tr>
      <w:tr>
        <w:tblPrEx>
          <w:shd w:val="clear" w:color="auto" w:fill="auto"/>
        </w:tblPrEx>
        <w:trPr>
          <w:trHeight w:val="982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22. Localizar los principales huesos y m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sculos del ser humano.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22. Identificar los principales huesos y m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sculos del aparato locomotor.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22.1. Localiza los principales huesos y m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sculos del cuerpo humano en esquemas del aparato locomotor.</w:t>
            </w:r>
          </w:p>
        </w:tc>
      </w:tr>
      <w:tr>
        <w:tblPrEx>
          <w:shd w:val="clear" w:color="auto" w:fill="auto"/>
        </w:tblPrEx>
        <w:trPr>
          <w:trHeight w:val="982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23. Explicar c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mo desarrollan su funci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los m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sculos y los huesos.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23. Analizar las relaciones funcionales entre huesos y m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sculos.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23. Analizar las relaciones funcionales entre huesos y m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sculos. CMCT.</w:t>
            </w:r>
          </w:p>
        </w:tc>
      </w:tr>
      <w:tr>
        <w:tblPrEx>
          <w:shd w:val="clear" w:color="auto" w:fill="auto"/>
        </w:tblPrEx>
        <w:trPr>
          <w:trHeight w:val="167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24. Reconocer las principales lesiones del sistema m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sculo-esquel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tico y c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mo prevenirlas.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24. Detallar cu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les son y c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mo se previenen las lesiones m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 frecuentes en el aparato locomotor. CMCT,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24.1. Identifica los factores de riesgo m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 frecuentes que pueden afectar al aparato locomotor y los relaciona con las lesiones que producen.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5.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U.5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2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25. Conocer la anatomi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 y la fisiologi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 de los aparatos reproductores masculino y femenino, y comprender la diferencia entre reproducci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y sexualidad.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9"/>
              </w:numPr>
              <w:suppressAutoHyphens w:val="1"/>
              <w:jc w:val="center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La reproducci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pt-PT"/>
              </w:rPr>
              <w:t>n humana. Anatom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 y fisiolog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 del aparato reproductor. Cambios f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sicos y ps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quicos en la adolescencia.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Estilo de tabla 2"/>
              <w:numPr>
                <w:ilvl w:val="0"/>
                <w:numId w:val="10"/>
              </w:numPr>
              <w:suppressAutoHyphens w:val="1"/>
              <w:bidi w:val="0"/>
              <w:ind w:right="0"/>
              <w:jc w:val="center"/>
              <w:rPr>
                <w:rStyle w:val="Ninguno"/>
                <w:rFonts w:ascii="Times New Roman" w:cs="Times New Roman" w:hAnsi="Times New Roman" w:eastAsia="Times New Roman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El ciclo menstrual. Fecundaci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n, embarazo y parto. An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lisis de los diferentes m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todos anticonceptivos. T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cnicas de reproducci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asistida Las enfermedades de transmisi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sexual. Prevenci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18" w:right="0" w:hanging="18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</w:p>
          <w:p>
            <w:pPr>
              <w:pStyle w:val="Estilo de tabla 2"/>
              <w:numPr>
                <w:ilvl w:val="0"/>
                <w:numId w:val="11"/>
              </w:numPr>
              <w:suppressAutoHyphens w:val="1"/>
              <w:bidi w:val="0"/>
              <w:ind w:right="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La repuesta sexual humana.</w:t>
            </w:r>
          </w:p>
          <w:p>
            <w:pPr>
              <w:pStyle w:val="Estilo de tabla 2"/>
              <w:tabs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178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Sexo y sexualidad. Salud e higiene sexual.</w:t>
            </w:r>
          </w:p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25. Referir los aspectos b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sicos del aparato reproductor, diferenciando entre sexualidad y reproducci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n. Interpretar dibujos y esquemas del aparato reproductor. CMCT, CAA.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25.1. Identifica en esquemas los distintos 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rganos, del aparato reproductor masculino y femenino, especificando su funci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26. Indicar los procesos b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sicos de la reproducci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humana, desde la fecundaci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hasta el parto.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26. Reconocer los aspectos b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sicos de la reproducci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humana y describir los acontecimientos fundamentales de la fecundaci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n, embarazo y parto. CCL,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26.1. Describe las principales etapas del ciclo menstrual indicando qu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gl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ndulas y qu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hormonas participan en su regulaci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27. Comprender co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́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mo actu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́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an los diversos me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́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todos anticonceptivos, y su papel en la prevenci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de enfermedades de transmisi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sexual.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27. Comparar los distintos m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todos anticonceptivos, clasificarlos seg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su eficacia y reconocer la importancia de algunos ellos en la prevenci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de enfermedades de transmisi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sexual. CMCT,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27.1. Discrimina los distintos m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todos de anticoncepci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humana.</w:t>
            </w:r>
          </w:p>
        </w:tc>
      </w:tr>
      <w:tr>
        <w:tblPrEx>
          <w:shd w:val="clear" w:color="auto" w:fill="auto"/>
        </w:tblPrEx>
        <w:trPr>
          <w:trHeight w:val="973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27.2. Categoriza las principales enfermedades de transmisi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sexual y argumenta sobre su prevenci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1339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28. Conocer las te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cnicas de reproduccio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asistida, y reflexionar sobre las consecuencias para la sociedad.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28. Recopilar informaci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sobre las 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cnicas de reproducci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asistida y de fecundaci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in vitro, para argumentar el beneficio que supuso este avance cient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fico para la sociedad. CMCT, CD, CAA,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28.1. Identifica las 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cnicas de reproducci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asistida m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 frecuentes.</w:t>
            </w:r>
          </w:p>
        </w:tc>
      </w:tr>
      <w:tr>
        <w:tblPrEx>
          <w:shd w:val="clear" w:color="auto" w:fill="auto"/>
        </w:tblPrEx>
        <w:trPr>
          <w:trHeight w:val="2163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29. Valorar y respetar a todas las personas con independencia de su sexo u orientaci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sexual, analizando la importancia de la aceptaci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del propio cuerpo y de la propia sexualidad.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29. Valorar y considerar su propia sexualidad y la de las personas que le rodean, transmitiendo la necesidad de reflexionar, debatir, considerar y compartir. CCL, CMCT, CAA, CSC, SIEP.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29.1. Act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a, decide y defiende responsablemente su sexualidad y la de las personas que le rodean.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8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7"/>
        <w:gridCol w:w="2612"/>
        <w:gridCol w:w="2185"/>
        <w:gridCol w:w="3681"/>
        <w:gridCol w:w="5183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1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36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79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5.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U.6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3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3. Comprender los conceptos de salud y de enfermedad, y qu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factores los determinan.</w:t>
            </w:r>
          </w:p>
        </w:tc>
        <w:tc>
          <w:tcPr>
            <w:tcW w:type="dxa" w:w="21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12"/>
              </w:numPr>
              <w:suppressAutoHyphens w:val="1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La salud y la enfermedad. enfermedades infecciosas y no infecciosas. Higiene y prevenci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n.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</w:pPr>
          </w:p>
          <w:p>
            <w:pPr>
              <w:pStyle w:val="Estilo de tabla 2"/>
              <w:numPr>
                <w:ilvl w:val="0"/>
                <w:numId w:val="12"/>
              </w:numPr>
              <w:suppressAutoHyphens w:val="1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Sistema inmunitario. Vacunas. Los trasplantes y la donaci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nl-NL"/>
              </w:rPr>
              <w:t>n de c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 xml:space="preserve">lulas, sangre y </w:t>
            </w:r>
            <w:r>
              <w:rPr>
                <w:rStyle w:val="Ninguno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rtl w:val="0"/>
                <w:lang w:val="pt-PT"/>
              </w:rPr>
              <w:t>rganos.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</w:pPr>
          </w:p>
          <w:p>
            <w:pPr>
              <w:pStyle w:val="Estilo de tabla 2"/>
              <w:numPr>
                <w:ilvl w:val="0"/>
                <w:numId w:val="13"/>
              </w:numPr>
              <w:suppressAutoHyphens w:val="1"/>
              <w:bidi w:val="0"/>
              <w:ind w:right="0"/>
              <w:jc w:val="center"/>
              <w:rPr>
                <w:rFonts w:ascii="Times New Roman" w:hAnsi="Times New Roman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rtl w:val="0"/>
                <w:lang w:val="es-ES_tradnl"/>
              </w:rPr>
              <w:t>Las sustancias adictivas: el tabaco, el alcohol y otras drogas. Problemas asociados.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3. Descubrir a partir del conocimiento del concepto de salud y enfermedad, los factores que los determinan. CMCT, CAA.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jc w:val="center"/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3.1. Argumenta las implicaciones que tienen los h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bitos para la salud, y justifica con ejemplos las elecciones que realiza o puede realizar para promoverla individual y colectivamente.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4. Distinguir entre enfermedades infecciosas y no infecciosas.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4. Clasificar las enfermedades y valorar la importancia de los estilos de vida para prevenirlas. CMCT, CSC.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4.1. Reconoce las enfermedades e infecciones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 comunes relacion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ndolas con sus causas.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5. Analizar los tipos de enfermedades m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s comunes, su prevenci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y curaci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n.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5. Determinar las enfermedades infecciosas no infecciosas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 comunes que afectan a la poblaci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n, causas, prevenci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tratamientos. CMCT, CSC.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5.1. Distingue y explica los diferentes mecanismos de transmisi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las enfermedades infecciosas.</w:t>
            </w:r>
          </w:p>
        </w:tc>
      </w:tr>
      <w:tr>
        <w:tblPrEx>
          <w:shd w:val="clear" w:color="auto" w:fill="auto"/>
        </w:tblPrEx>
        <w:trPr>
          <w:trHeight w:val="659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6. Valorar los h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bitos saludables como medio para mantener la salud.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6. Identificar h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bitos saludables como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todo de prevenci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las enfermedades. CMCT, CSC, CEC.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6.1. Conoce y describe h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bitos de vida saludable identific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ndolos como medio de promoci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su salud y la de los dem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s.</w:t>
            </w:r>
          </w:p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6.2. Propone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todos para evitar el contagio y propagaci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las enfermedades infecciosas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 comunes.</w:t>
            </w:r>
          </w:p>
        </w:tc>
      </w:tr>
      <w:tr>
        <w:tblPrEx>
          <w:shd w:val="clear" w:color="auto" w:fill="auto"/>
        </w:tblPrEx>
        <w:trPr>
          <w:trHeight w:val="1228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7. Interpretar la funci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del sistema inmunitario en la defensa de nuestro organismo y la importancia de la investigaci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en este campo.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7. Determinar el funcionamiento b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sico del sistema inmune, as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como las continuas aportaciones de las ciencias biom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dicas. CMCT, CEC.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7.1. Explica en que consiste el proceso de inmunidad, valorando el papel de las vacunas como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todo de prevenci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las enfermedades.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8. Reconocer la importancia de los trasplantes y la necesidad de la donaci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n de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rganos.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8. Reconocer y transmitir la importancia que tiene la prevenci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como pr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ctica habitual e integrada en sus vidas y las consecuencias positivas de la donaci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c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lulas, sangre y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rganos. CMCT, CSC, SIEP.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8.1. Detalla la importancia que tiene para la sociedad y para el ser humano la donaci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c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lulas, sangre y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rganos.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9. Identificar distintas sustancias adictivas.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9. Investigar las alteraciones producidas por distintos tipos de sustancias adictivas y elaborar propuestas de prevenci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control. CMCT, CSC, SIEP.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9.1. Detecta las situaciones de riesgo para la salud relacionadas con el consumo de sustancias 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xicas y estimulantes como tabaco, alcohol, drogas, etc., contrasta sus efectos nocivos y propone medidas de prevenci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control.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79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10. Comprender en qu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consiste la drogadicci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n y cu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les son sus consecuencias.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10. Reconocer las consecuencias en el individuo y en la sociedad al seguir conductas de riesgo. CMCT, CSC.</w:t>
            </w:r>
          </w:p>
        </w:tc>
        <w:tc>
          <w:tcPr>
            <w:tcW w:type="dxa" w:w="518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10.1. Identifica las consecuencias de seguir conductas de riesgo con las drogas, para el individuo y la sociedad.</w:t>
            </w:r>
          </w:p>
        </w:tc>
      </w:tr>
    </w:tbl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6.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U.7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3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1. Concebir la superficie terrestre como una entidad dina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mica, sometida a la accio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distintos agentes geolo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gicos externos.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14"/>
              </w:numPr>
              <w:suppressAutoHyphens w:val="1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Factores que condicionan el relieve terrestre. El modelado del relieve. Los agentes geol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gicos externos y los procesos de meteorizaci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n, erosi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n, transporte y sedimentaci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</w:t>
            </w:r>
          </w:p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1. Identificar algunas de las causas que hacen que el relieve difiera de unos sitios a otros.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1.1. Identifica la influencia del clima y de las caracter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sticas de las rocas que condicionan e influyen en los distintos tipos de relieve.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after="200"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2. Distinguir entre procesos geol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gicos externos e internos, relacion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ndolos con su fuente de energ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a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2. Relacionar los procesos geol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gicos externos con la energ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 que los activa y diferenciarlos de los procesos internos. CMCT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2.1. Relaciona la energ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 solar con los procesos externos y justifica el papel de la gravedad en su din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mica.</w:t>
            </w:r>
          </w:p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2.2. Diferencia los procesos de meteorizaci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erosi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transporte y sedimentaci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sus efectos en el relieve.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6.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U.7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3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1. Concebir la superficie terrestre como una entidad dina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mica, sometida a la accio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de distintos agentes geolo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́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gicos externos.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15"/>
              </w:numPr>
              <w:suppressAutoHyphens w:val="1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Factores que condicionan el relieve terrestre. El modelado del relieve. Los agentes geol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gicos externos y los procesos de meteorizaci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n, erosi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n, transporte y sedimentaci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</w:pPr>
          </w:p>
          <w:p>
            <w:pPr>
              <w:pStyle w:val="Estilo de tabla 2"/>
              <w:numPr>
                <w:ilvl w:val="0"/>
                <w:numId w:val="15"/>
              </w:numPr>
              <w:suppressAutoHyphens w:val="1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Las aguas superficiales y el modelado del relieve. Formas caracter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sticas. Las aguas subterr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neas, su circulaci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y explotaci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n. Acci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geol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it-IT"/>
              </w:rPr>
              <w:t>gica del mar.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</w:pPr>
          </w:p>
          <w:p>
            <w:pPr>
              <w:pStyle w:val="Estilo de tabla 2"/>
              <w:numPr>
                <w:ilvl w:val="0"/>
                <w:numId w:val="16"/>
              </w:numPr>
              <w:suppressAutoHyphens w:val="1"/>
              <w:bidi w:val="0"/>
              <w:ind w:right="0"/>
              <w:jc w:val="center"/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geol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gica del viento. Acci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geol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gica de los glaciares. Formas de erosi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y dep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pt-PT"/>
              </w:rPr>
              <w:t>sito que originan.</w:t>
            </w:r>
          </w:p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18" w:right="0" w:hanging="18"/>
              <w:jc w:val="center"/>
              <w:rPr>
                <w:rtl w:val="0"/>
              </w:rPr>
            </w:pPr>
          </w:p>
          <w:p>
            <w:pPr>
              <w:pStyle w:val="Estilo de tabla 2"/>
              <w:numPr>
                <w:ilvl w:val="0"/>
                <w:numId w:val="17"/>
              </w:numPr>
              <w:suppressAutoHyphens w:val="1"/>
              <w:bidi w:val="0"/>
              <w:ind w:right="0"/>
              <w:jc w:val="center"/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geol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gica de los seres vivos. La especie humana como agente geol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pt-PT"/>
              </w:rPr>
              <w:t>gico.</w:t>
            </w:r>
          </w:p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1. Identificar algunas de las causas que hacen que el relieve difiera de unos sitios a otros. CMCT.</w:t>
            </w:r>
          </w:p>
        </w:tc>
        <w:tc>
          <w:tcPr>
            <w:tcW w:type="dxa" w:w="4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1. Identificar algunas de las causas que hacen que el relieve difiera de unos sitios a otros. CMCT.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after="200"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2. Distinguir entre procesos geol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gicos externos e internos, relacion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ndolos con su fuente de energ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a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2. Relacionar los procesos geol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gicos externos con la energ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 que los activa y diferenciarlos de los procesos internos. CMCT</w:t>
            </w:r>
          </w:p>
        </w:tc>
        <w:tc>
          <w:tcPr>
            <w:tcW w:type="dxa" w:w="4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2.1. Relaciona la energ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 solar con los procesos externos y justifica el papel de la gravedad en su din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mica.</w:t>
            </w:r>
          </w:p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2.2. Diferencia los procesos de meteorizaci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erosi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transporte y sedimentaci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sus efectos en el relieve.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3. Identificar la acci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de las aguas superficiales como agente geol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gico externo.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3. Analizar y predecir la acci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de las aguas superficiales e identificar las formas de erosi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y dep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pt-PT"/>
              </w:rPr>
              <w:t>sitos m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 caracter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pt-PT"/>
              </w:rPr>
              <w:t>sticas.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3.1. Analiza la actividad de erosi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n, transporte y sedimentaci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producida por las aguas superficiales y reconoce alguno de sus efectos en el relieve.</w:t>
            </w:r>
          </w:p>
        </w:tc>
      </w:tr>
      <w:tr>
        <w:tblPrEx>
          <w:shd w:val="clear" w:color="auto" w:fill="auto"/>
        </w:tblPrEx>
        <w:trPr>
          <w:trHeight w:val="1339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4. Identificar la acci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de las aguas subterr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neas como agente geol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gico externo, y su relaci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con las aguas superficiales.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4. Valorar la importancia de las aguas subterr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neas, justificar su din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mica y su relaci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con las aguas superficiales.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4.1. Valora la importancia de las aguas subterr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neas y los riesgos de su sobreexplotaci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5. Relacionar la din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mica marina y el modelado del relieve litoral.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5. Analizar la din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mica marina y su influencia en el modelado litoral.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5.1. Relaciona los movimientos del agua del mar con la erosi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n, el transporte y la sedimentaci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en el litoral, e identifica algunas formas resultantes caracter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sticas.</w:t>
            </w:r>
          </w:p>
        </w:tc>
      </w:tr>
      <w:tr>
        <w:tblPrEx>
          <w:shd w:val="clear" w:color="auto" w:fill="auto"/>
        </w:tblPrEx>
        <w:trPr>
          <w:trHeight w:val="1064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6. Clasificar las formas m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s caracter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sticas del modelado del relieve provocadas por el viento.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6. Relacionar la acci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e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lica con las condiciones que la hacen posible e identificar algunas formas resultantes.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6.1. Asocia la actividad e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lica con los ambientes en que esta actividad geol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gica puede ser relevante.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7. Estudiar los glaciares como agentes geol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gicos externos.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7. Analizar la acci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geol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gica de los glaciares y justificar las caracter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sticas de las formas de erosi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y dep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pt-PT"/>
              </w:rPr>
              <w:t>sito resultantes.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7.1. Analiza la din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mica glaciar e identifica sus efectos sobre el relieve.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8. Investigar acerca de los factores que han modelado el relieve que nos rodea.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8. Indagar los diversos factores que condicionan el modelado del paisaje en las zonas cercanas del alumnado. CMCT, CAA, CRC.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8.1. Indaga el paisaje de su entorno m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 pr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ximo e identifica algunos de los factores que han condicionado su modelado.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9. Conocer y valorar la influencia directa o indirecta que los seres vivos ejercen en el paisaje.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9. Reconocer la actividad geol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gica de los seres vivos y valorar la importancia de la especie humana como agente geol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pt-PT"/>
              </w:rPr>
              <w:t>gico externo. CMCT,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9.1. Identifica la intervenci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de seres vivos en procesos de meteorizaci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n, erosi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y sedimentaci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n.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9.2. Valora la importancia de actividades humanas en la transformaci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de la superficie terrestre.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1064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6.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U.8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3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10. Diferenciar entre el modelado terrestre debido a agentes geol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gicos externos de internos.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numPr>
                <w:ilvl w:val="0"/>
                <w:numId w:val="18"/>
              </w:numPr>
              <w:suppressAutoHyphens w:val="1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Manifestaciones de la energ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 interna de la Tierra. Origen y tipos de magmas. Actividad s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smica y volc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nica. Distribuci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de volcanes y terremotos. Los riesgos s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smico y volc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nico. Importancia de su predicci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 y prevenci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n. Riesgo s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smico en Andaluc</w:t>
            </w:r>
            <w:r>
              <w:rPr>
                <w:rStyle w:val="Ninguno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rtl w:val="0"/>
                <w:lang w:val="es-ES_tradnl"/>
              </w:rPr>
              <w:t>a.</w:t>
            </w:r>
          </w:p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10. Diferenciar los cambios en la superficie terrestre generados por la energ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 del interior terrestre de los de origen externo.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10.1. Diferencia un proceso geol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gico externo de uno interno e identifica sus efectos en el relieve.</w:t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11. Conocer los efectos de la energ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 interna de la tierra.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11. Analizar las actividades s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smica y volc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nica, sus caracter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sticas y los efectos que generan.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11.1. Conoce y describe 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mo se originan los se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smos y los efectos que generan.</w:t>
            </w: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s-ES_tradnl"/>
              </w:rPr>
              <w:t>1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1.2. Relaciona los tipos de erupci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volc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nica con el magma que los origina y los asocia con su peligrosidad.</w:t>
            </w:r>
          </w:p>
        </w:tc>
      </w:tr>
      <w:tr>
        <w:tblPrEx>
          <w:shd w:val="clear" w:color="auto" w:fill="auto"/>
        </w:tblPrEx>
        <w:trPr>
          <w:trHeight w:val="1064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12. Explicar la relaci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entre vulcanismo, sismicidad y el movimiento de las placas litosf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ricas.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12. Relacionar la actividad s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smica y volc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nica con la din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mica del interior terrestre y justificar su distribuci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planetaria. CMCT.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12.1. Justifica la existencia de zonas en las que los terremotos son m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 frecuentes y de mayor magnitud.</w:t>
            </w:r>
          </w:p>
        </w:tc>
      </w:tr>
      <w:tr>
        <w:tblPrEx>
          <w:shd w:val="clear" w:color="auto" w:fill="auto"/>
        </w:tblPrEx>
        <w:trPr>
          <w:trHeight w:val="1339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13. Comprender los procesos destructivos asociados a la actividad volc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nica y a los terremotos, y la forma de prevenirlos.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13. Valorar la importancia de conocer los riesgos s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smico y volc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nico y las formas de prevenirlo. CMCT,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13.1. Valora el riesgo s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smico y, en su caso, volc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nico existente en la zona en que habita y conoce las medidas de prevenci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que debe adoptar.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14. Indagar acerca de la situaci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n s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smica en Andaluc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a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14. Analizar el riesgo s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smico del territorio andaluz e indagar sobre los principales terremotos que han afectado a Andaluc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a en 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poca hist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>rica. CMCT, CEC.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1"/>
              <w:suppressAutoHyphens w:val="1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 xml:space="preserve">14.1 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s-ES_tradnl"/>
              </w:rPr>
              <w:t>Analiza el riesgo s</w:t>
            </w:r>
            <w:r>
              <w:rPr>
                <w:rStyle w:val="Ninguno"/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s-ES_tradnl"/>
              </w:rPr>
              <w:t>smico del territorio andaluz e indagar sobre los principales terremotos que han afectado a Andaluc</w:t>
            </w:r>
            <w:r>
              <w:rPr>
                <w:rStyle w:val="Ninguno"/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a en </w:t>
            </w:r>
            <w:r>
              <w:rPr>
                <w:rStyle w:val="Ninguno"/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s-ES_tradnl"/>
              </w:rPr>
              <w:t>poca hist</w:t>
            </w:r>
            <w:r>
              <w:rPr>
                <w:rStyle w:val="Ninguno"/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s-ES_tradnl"/>
              </w:rPr>
              <w:t>rica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1445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2"/>
        <w:gridCol w:w="2691"/>
        <w:gridCol w:w="2671"/>
        <w:gridCol w:w="4074"/>
        <w:gridCol w:w="402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OBJETIVOS DID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CTICOS</w:t>
            </w:r>
          </w:p>
        </w:tc>
        <w:tc>
          <w:tcPr>
            <w:tcW w:type="dxa" w:w="2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CONTENIDOS</w:t>
            </w:r>
          </w:p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 DE EVALUACI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 A"/>
              <w:suppressAutoHyphens w:val="1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EST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NDARES DE APRENDIZAJE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00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BLQ 7. 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U.0</w:t>
            </w:r>
          </w:p>
          <w:p>
            <w:pPr>
              <w:pStyle w:val="Estilo de tabla 2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3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º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TRIM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1. Plantear un proyecto de investigaci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n.</w:t>
            </w:r>
          </w:p>
        </w:tc>
        <w:tc>
          <w:tcPr>
            <w:tcW w:type="dxa" w:w="26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8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160"/>
                <w:tab w:val="left" w:pos="196"/>
                <w:tab w:val="left" w:pos="708"/>
                <w:tab w:val="left" w:pos="1416"/>
                <w:tab w:val="left" w:pos="2124"/>
              </w:tabs>
              <w:suppressAutoHyphens w:val="1"/>
              <w:ind w:left="18" w:hanging="18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Proyecto de investigaci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en equipo.</w:t>
            </w:r>
          </w:p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1. Planear, aplicar, e integrar las destrezas y habilidades propias del trabajo cient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pt-PT"/>
              </w:rPr>
              <w:t>fico. CMCT, CAA, SI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EP.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tl w:val="0"/>
                <w:lang w:val="es-ES_tradnl"/>
              </w:rPr>
              <w:t>1.1. Integra y aplica las destrezas propias del 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todo cient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fico.</w:t>
            </w:r>
          </w:p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2. Redactar y analizar hip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tesis.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2. Elaborar hip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tesis y contrastarlas a trav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s de la experimentaci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o la observaci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y la argumentaci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n.CMCT, CAA, CSC, SIEP.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2.1. Utiliza argumentos justificando las hip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tesis que propone.</w:t>
            </w:r>
          </w:p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3. Buscar e interpretar informaci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en distintas fuentes.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3. Utilizar fuentes de informaci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variada, discriminar y decidir sobre ellas y los m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todos empleados para su obtenci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n. CD, CAA.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3.1. Utiliza diferentes fuentes de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apoy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ndose en las TIC, para la elaboraci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sus investigaciones.</w:t>
            </w:r>
          </w:p>
        </w:tc>
      </w:tr>
      <w:tr>
        <w:tblPrEx>
          <w:shd w:val="clear" w:color="auto" w:fill="auto"/>
        </w:tblPrEx>
        <w:trPr>
          <w:trHeight w:val="1330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spacing w:line="276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4. Poner en com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n el trabajo individual para sacar conclusiones en equipo.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4. Participar, valorar y respetar el trabajo individual y en equipo. CSC.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4.1. Participa, valora y respeta el trabajo individual y grupal.</w:t>
            </w:r>
          </w:p>
        </w:tc>
      </w:tr>
      <w:tr>
        <w:tblPrEx>
          <w:shd w:val="clear" w:color="auto" w:fill="auto"/>
        </w:tblPrEx>
        <w:trPr>
          <w:trHeight w:val="17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5. Participar de la exposici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defensa p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blica del proyecto de investigaci</w:t>
            </w:r>
            <w:r>
              <w:rPr>
                <w:rStyle w:val="Ninguno"/>
                <w:rFonts w:ascii="Calibri" w:cs="Calibri" w:hAnsi="Calibri" w:eastAsia="Calibri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n.</w:t>
            </w:r>
          </w:p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5. Exponer, y defender en p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blico el proyecto de investigaci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realizado. CCL, CMCT, CSC, SI</w:t>
            </w:r>
            <w:r>
              <w:rPr>
                <w:rStyle w:val="Ninguno"/>
                <w:rtl w:val="0"/>
                <w:lang w:val="es-ES_tradnl"/>
              </w:rPr>
              <w:t>EP.</w:t>
            </w:r>
          </w:p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5.1. Dise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 peque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os trabajos de investigaci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sobre animales y/o plantas, los ecosistemas de su entorno o la alimentaci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nutrici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humana para su 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y defensa en el aula.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100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5.2. Expresa con precisi</w:t>
            </w:r>
            <w:r>
              <w:rPr>
                <w:rStyle w:val="Ninguno"/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4"/>
                <w:szCs w:val="24"/>
                <w:rtl w:val="0"/>
                <w:lang w:val="es-ES_tradnl"/>
              </w:rPr>
              <w:t>n y coherencia tanto verbalmente como por escrito las conclusiones de sus investigaciones.</w:t>
            </w:r>
          </w:p>
        </w:tc>
      </w:tr>
    </w:tbl>
    <w:p>
      <w:pPr>
        <w:pStyle w:val="Cuerpo A"/>
        <w:widowControl w:val="0"/>
        <w:ind w:left="108" w:hanging="108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</w:tabs>
        <w:ind w:left="236" w:hanging="2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3"/>
          <w:tab w:val="left" w:pos="708"/>
          <w:tab w:val="left" w:pos="1416"/>
          <w:tab w:val="left" w:pos="2124"/>
        </w:tabs>
        <w:ind w:left="231" w:hanging="23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36"/>
          <w:tab w:val="left" w:pos="708"/>
          <w:tab w:val="left" w:pos="1416"/>
          <w:tab w:val="left" w:pos="2124"/>
        </w:tabs>
        <w:ind w:left="4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76"/>
          <w:tab w:val="left" w:pos="708"/>
          <w:tab w:val="left" w:pos="1416"/>
          <w:tab w:val="left" w:pos="2124"/>
        </w:tabs>
        <w:ind w:left="6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16"/>
          <w:tab w:val="left" w:pos="1416"/>
          <w:tab w:val="left" w:pos="2124"/>
        </w:tabs>
        <w:ind w:left="9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56"/>
          <w:tab w:val="left" w:pos="1416"/>
          <w:tab w:val="left" w:pos="2124"/>
        </w:tabs>
        <w:ind w:left="117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96"/>
          <w:tab w:val="left" w:pos="1416"/>
          <w:tab w:val="left" w:pos="2124"/>
        </w:tabs>
        <w:ind w:left="14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36"/>
          <w:tab w:val="left" w:pos="2124"/>
        </w:tabs>
        <w:ind w:left="16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76"/>
          <w:tab w:val="left" w:pos="2124"/>
        </w:tabs>
        <w:ind w:left="18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16"/>
          <w:tab w:val="left" w:pos="2124"/>
        </w:tabs>
        <w:ind w:left="21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3"/>
          <w:tab w:val="left" w:pos="708"/>
          <w:tab w:val="left" w:pos="1416"/>
          <w:tab w:val="left" w:pos="2124"/>
        </w:tabs>
        <w:ind w:left="231" w:hanging="23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36"/>
          <w:tab w:val="left" w:pos="708"/>
          <w:tab w:val="left" w:pos="1416"/>
          <w:tab w:val="left" w:pos="2124"/>
        </w:tabs>
        <w:ind w:left="4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76"/>
          <w:tab w:val="left" w:pos="708"/>
          <w:tab w:val="left" w:pos="1416"/>
          <w:tab w:val="left" w:pos="2124"/>
        </w:tabs>
        <w:ind w:left="6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16"/>
          <w:tab w:val="left" w:pos="1416"/>
          <w:tab w:val="left" w:pos="2124"/>
        </w:tabs>
        <w:ind w:left="9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56"/>
          <w:tab w:val="left" w:pos="1416"/>
          <w:tab w:val="left" w:pos="2124"/>
        </w:tabs>
        <w:ind w:left="117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96"/>
          <w:tab w:val="left" w:pos="1416"/>
          <w:tab w:val="left" w:pos="2124"/>
        </w:tabs>
        <w:ind w:left="14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36"/>
          <w:tab w:val="left" w:pos="2124"/>
        </w:tabs>
        <w:ind w:left="16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76"/>
          <w:tab w:val="left" w:pos="2124"/>
        </w:tabs>
        <w:ind w:left="18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16"/>
          <w:tab w:val="left" w:pos="2124"/>
        </w:tabs>
        <w:ind w:left="21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3"/>
          <w:tab w:val="left" w:pos="708"/>
          <w:tab w:val="left" w:pos="1416"/>
          <w:tab w:val="left" w:pos="2124"/>
        </w:tabs>
        <w:ind w:left="231" w:hanging="23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36"/>
          <w:tab w:val="left" w:pos="708"/>
          <w:tab w:val="left" w:pos="1416"/>
          <w:tab w:val="left" w:pos="2124"/>
        </w:tabs>
        <w:ind w:left="4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76"/>
          <w:tab w:val="left" w:pos="708"/>
          <w:tab w:val="left" w:pos="1416"/>
          <w:tab w:val="left" w:pos="2124"/>
        </w:tabs>
        <w:ind w:left="6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16"/>
          <w:tab w:val="left" w:pos="1416"/>
          <w:tab w:val="left" w:pos="2124"/>
        </w:tabs>
        <w:ind w:left="9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56"/>
          <w:tab w:val="left" w:pos="1416"/>
          <w:tab w:val="left" w:pos="2124"/>
        </w:tabs>
        <w:ind w:left="117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96"/>
          <w:tab w:val="left" w:pos="1416"/>
          <w:tab w:val="left" w:pos="2124"/>
        </w:tabs>
        <w:ind w:left="14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36"/>
          <w:tab w:val="left" w:pos="2124"/>
        </w:tabs>
        <w:ind w:left="16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76"/>
          <w:tab w:val="left" w:pos="2124"/>
        </w:tabs>
        <w:ind w:left="18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16"/>
          <w:tab w:val="left" w:pos="2124"/>
        </w:tabs>
        <w:ind w:left="21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3"/>
          <w:tab w:val="left" w:pos="708"/>
          <w:tab w:val="left" w:pos="1416"/>
          <w:tab w:val="left" w:pos="2124"/>
        </w:tabs>
        <w:ind w:left="231" w:hanging="23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36"/>
          <w:tab w:val="left" w:pos="708"/>
          <w:tab w:val="left" w:pos="1416"/>
          <w:tab w:val="left" w:pos="2124"/>
        </w:tabs>
        <w:ind w:left="4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76"/>
          <w:tab w:val="left" w:pos="708"/>
          <w:tab w:val="left" w:pos="1416"/>
          <w:tab w:val="left" w:pos="2124"/>
        </w:tabs>
        <w:ind w:left="6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16"/>
          <w:tab w:val="left" w:pos="1416"/>
          <w:tab w:val="left" w:pos="2124"/>
        </w:tabs>
        <w:ind w:left="9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56"/>
          <w:tab w:val="left" w:pos="1416"/>
          <w:tab w:val="left" w:pos="2124"/>
        </w:tabs>
        <w:ind w:left="117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96"/>
          <w:tab w:val="left" w:pos="1416"/>
          <w:tab w:val="left" w:pos="2124"/>
        </w:tabs>
        <w:ind w:left="14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36"/>
          <w:tab w:val="left" w:pos="2124"/>
        </w:tabs>
        <w:ind w:left="16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76"/>
          <w:tab w:val="left" w:pos="2124"/>
        </w:tabs>
        <w:ind w:left="18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16"/>
          <w:tab w:val="left" w:pos="2124"/>
        </w:tabs>
        <w:ind w:left="21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31"/>
          <w:tab w:val="left" w:pos="708"/>
          <w:tab w:val="left" w:pos="1416"/>
          <w:tab w:val="left" w:pos="2124"/>
        </w:tabs>
        <w:ind w:left="249" w:hanging="24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52"/>
          <w:tab w:val="left" w:pos="708"/>
          <w:tab w:val="left" w:pos="1416"/>
          <w:tab w:val="left" w:pos="2124"/>
        </w:tabs>
        <w:ind w:left="47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92"/>
          <w:tab w:val="left" w:pos="708"/>
          <w:tab w:val="left" w:pos="1416"/>
          <w:tab w:val="left" w:pos="2124"/>
        </w:tabs>
        <w:ind w:left="71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32"/>
          <w:tab w:val="left" w:pos="1416"/>
          <w:tab w:val="left" w:pos="2124"/>
        </w:tabs>
        <w:ind w:left="95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72"/>
          <w:tab w:val="left" w:pos="1416"/>
          <w:tab w:val="left" w:pos="2124"/>
        </w:tabs>
        <w:ind w:left="119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412"/>
          <w:tab w:val="left" w:pos="1416"/>
          <w:tab w:val="left" w:pos="2124"/>
        </w:tabs>
        <w:ind w:left="143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52"/>
          <w:tab w:val="left" w:pos="2124"/>
        </w:tabs>
        <w:ind w:left="167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92"/>
          <w:tab w:val="left" w:pos="2124"/>
        </w:tabs>
        <w:ind w:left="191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32"/>
        </w:tabs>
        <w:ind w:left="215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31"/>
          <w:tab w:val="left" w:pos="708"/>
          <w:tab w:val="left" w:pos="1416"/>
          <w:tab w:val="left" w:pos="2124"/>
        </w:tabs>
        <w:ind w:left="249" w:hanging="24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52"/>
          <w:tab w:val="left" w:pos="708"/>
          <w:tab w:val="left" w:pos="1416"/>
          <w:tab w:val="left" w:pos="2124"/>
        </w:tabs>
        <w:ind w:left="47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92"/>
          <w:tab w:val="left" w:pos="708"/>
          <w:tab w:val="left" w:pos="1416"/>
          <w:tab w:val="left" w:pos="2124"/>
        </w:tabs>
        <w:ind w:left="71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32"/>
          <w:tab w:val="left" w:pos="1416"/>
          <w:tab w:val="left" w:pos="2124"/>
        </w:tabs>
        <w:ind w:left="95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72"/>
          <w:tab w:val="left" w:pos="1416"/>
          <w:tab w:val="left" w:pos="2124"/>
        </w:tabs>
        <w:ind w:left="119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412"/>
          <w:tab w:val="left" w:pos="1416"/>
          <w:tab w:val="left" w:pos="2124"/>
        </w:tabs>
        <w:ind w:left="143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52"/>
          <w:tab w:val="left" w:pos="2124"/>
        </w:tabs>
        <w:ind w:left="167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92"/>
          <w:tab w:val="left" w:pos="2124"/>
        </w:tabs>
        <w:ind w:left="191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32"/>
        </w:tabs>
        <w:ind w:left="2150" w:hanging="23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3"/>
          <w:tab w:val="left" w:pos="708"/>
          <w:tab w:val="left" w:pos="1416"/>
          <w:tab w:val="left" w:pos="2124"/>
        </w:tabs>
        <w:ind w:left="231" w:hanging="23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36"/>
          <w:tab w:val="left" w:pos="708"/>
          <w:tab w:val="left" w:pos="1416"/>
          <w:tab w:val="left" w:pos="2124"/>
        </w:tabs>
        <w:ind w:left="4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76"/>
          <w:tab w:val="left" w:pos="708"/>
          <w:tab w:val="left" w:pos="1416"/>
          <w:tab w:val="left" w:pos="2124"/>
        </w:tabs>
        <w:ind w:left="6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16"/>
          <w:tab w:val="left" w:pos="1416"/>
          <w:tab w:val="left" w:pos="2124"/>
        </w:tabs>
        <w:ind w:left="9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56"/>
          <w:tab w:val="left" w:pos="1416"/>
          <w:tab w:val="left" w:pos="2124"/>
        </w:tabs>
        <w:ind w:left="117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96"/>
          <w:tab w:val="left" w:pos="1416"/>
          <w:tab w:val="left" w:pos="2124"/>
        </w:tabs>
        <w:ind w:left="14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36"/>
          <w:tab w:val="left" w:pos="2124"/>
        </w:tabs>
        <w:ind w:left="16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76"/>
          <w:tab w:val="left" w:pos="2124"/>
        </w:tabs>
        <w:ind w:left="18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16"/>
          <w:tab w:val="left" w:pos="2124"/>
        </w:tabs>
        <w:ind w:left="21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96"/>
          <w:tab w:val="left" w:pos="708"/>
          <w:tab w:val="left" w:pos="1416"/>
          <w:tab w:val="left" w:pos="2124"/>
        </w:tabs>
        <w:ind w:left="2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20"/>
          <w:tab w:val="left" w:pos="708"/>
          <w:tab w:val="left" w:pos="1416"/>
          <w:tab w:val="left" w:pos="2124"/>
        </w:tabs>
        <w:ind w:left="4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60"/>
          <w:tab w:val="left" w:pos="708"/>
          <w:tab w:val="left" w:pos="1416"/>
          <w:tab w:val="left" w:pos="2124"/>
        </w:tabs>
        <w:ind w:left="6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00"/>
          <w:tab w:val="left" w:pos="1416"/>
          <w:tab w:val="left" w:pos="2124"/>
        </w:tabs>
        <w:ind w:left="9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40"/>
          <w:tab w:val="left" w:pos="1416"/>
          <w:tab w:val="left" w:pos="2124"/>
        </w:tabs>
        <w:ind w:left="115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80"/>
          <w:tab w:val="left" w:pos="1416"/>
          <w:tab w:val="left" w:pos="2124"/>
        </w:tabs>
        <w:ind w:left="139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20"/>
          <w:tab w:val="left" w:pos="2124"/>
        </w:tabs>
        <w:ind w:left="16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60"/>
          <w:tab w:val="left" w:pos="2124"/>
        </w:tabs>
        <w:ind w:left="18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00"/>
          <w:tab w:val="left" w:pos="2124"/>
        </w:tabs>
        <w:ind w:left="21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96"/>
          <w:tab w:val="left" w:pos="708"/>
          <w:tab w:val="left" w:pos="1416"/>
          <w:tab w:val="left" w:pos="2124"/>
        </w:tabs>
        <w:ind w:left="2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20"/>
          <w:tab w:val="left" w:pos="708"/>
          <w:tab w:val="left" w:pos="1416"/>
          <w:tab w:val="left" w:pos="2124"/>
        </w:tabs>
        <w:ind w:left="4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60"/>
          <w:tab w:val="left" w:pos="708"/>
          <w:tab w:val="left" w:pos="1416"/>
          <w:tab w:val="left" w:pos="2124"/>
        </w:tabs>
        <w:ind w:left="6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00"/>
          <w:tab w:val="left" w:pos="1416"/>
          <w:tab w:val="left" w:pos="2124"/>
        </w:tabs>
        <w:ind w:left="9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40"/>
          <w:tab w:val="left" w:pos="1416"/>
          <w:tab w:val="left" w:pos="2124"/>
        </w:tabs>
        <w:ind w:left="115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80"/>
          <w:tab w:val="left" w:pos="1416"/>
          <w:tab w:val="left" w:pos="2124"/>
        </w:tabs>
        <w:ind w:left="139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20"/>
          <w:tab w:val="left" w:pos="2124"/>
        </w:tabs>
        <w:ind w:left="16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60"/>
          <w:tab w:val="left" w:pos="2124"/>
        </w:tabs>
        <w:ind w:left="18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00"/>
          <w:tab w:val="left" w:pos="2124"/>
        </w:tabs>
        <w:ind w:left="21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96"/>
          <w:tab w:val="left" w:pos="708"/>
          <w:tab w:val="left" w:pos="1416"/>
          <w:tab w:val="left" w:pos="2124"/>
        </w:tabs>
        <w:ind w:left="2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20"/>
          <w:tab w:val="left" w:pos="708"/>
          <w:tab w:val="left" w:pos="1416"/>
          <w:tab w:val="left" w:pos="2124"/>
        </w:tabs>
        <w:ind w:left="4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60"/>
          <w:tab w:val="left" w:pos="708"/>
          <w:tab w:val="left" w:pos="1416"/>
          <w:tab w:val="left" w:pos="2124"/>
        </w:tabs>
        <w:ind w:left="6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00"/>
          <w:tab w:val="left" w:pos="1416"/>
          <w:tab w:val="left" w:pos="2124"/>
        </w:tabs>
        <w:ind w:left="9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40"/>
          <w:tab w:val="left" w:pos="1416"/>
          <w:tab w:val="left" w:pos="2124"/>
        </w:tabs>
        <w:ind w:left="115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80"/>
          <w:tab w:val="left" w:pos="1416"/>
          <w:tab w:val="left" w:pos="2124"/>
        </w:tabs>
        <w:ind w:left="139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20"/>
          <w:tab w:val="left" w:pos="2124"/>
        </w:tabs>
        <w:ind w:left="16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60"/>
          <w:tab w:val="left" w:pos="2124"/>
        </w:tabs>
        <w:ind w:left="18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00"/>
          <w:tab w:val="left" w:pos="2124"/>
        </w:tabs>
        <w:ind w:left="21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8"/>
          <w:tab w:val="left" w:pos="196"/>
          <w:tab w:val="left" w:pos="708"/>
          <w:tab w:val="left" w:pos="1416"/>
          <w:tab w:val="left" w:pos="2124"/>
        </w:tabs>
        <w:ind w:left="19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03"/>
          <w:tab w:val="left" w:pos="708"/>
          <w:tab w:val="left" w:pos="1416"/>
          <w:tab w:val="left" w:pos="2124"/>
        </w:tabs>
        <w:ind w:left="42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43"/>
          <w:tab w:val="left" w:pos="708"/>
          <w:tab w:val="left" w:pos="1416"/>
          <w:tab w:val="left" w:pos="2124"/>
        </w:tabs>
        <w:ind w:left="66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883"/>
          <w:tab w:val="left" w:pos="1416"/>
          <w:tab w:val="left" w:pos="2124"/>
        </w:tabs>
        <w:ind w:left="90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23"/>
          <w:tab w:val="left" w:pos="1416"/>
          <w:tab w:val="left" w:pos="2124"/>
        </w:tabs>
        <w:ind w:left="114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63"/>
          <w:tab w:val="left" w:pos="1416"/>
          <w:tab w:val="left" w:pos="2124"/>
        </w:tabs>
        <w:ind w:left="138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03"/>
          <w:tab w:val="left" w:pos="2124"/>
        </w:tabs>
        <w:ind w:left="162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43"/>
          <w:tab w:val="left" w:pos="2124"/>
        </w:tabs>
        <w:ind w:left="186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083"/>
          <w:tab w:val="left" w:pos="2124"/>
        </w:tabs>
        <w:ind w:left="210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78"/>
          <w:tab w:val="left" w:pos="196"/>
          <w:tab w:val="left" w:pos="708"/>
          <w:tab w:val="left" w:pos="1416"/>
          <w:tab w:val="left" w:pos="2124"/>
        </w:tabs>
        <w:ind w:left="196" w:hanging="1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03"/>
          <w:tab w:val="left" w:pos="708"/>
          <w:tab w:val="left" w:pos="1416"/>
          <w:tab w:val="left" w:pos="2124"/>
        </w:tabs>
        <w:ind w:left="42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43"/>
          <w:tab w:val="left" w:pos="708"/>
          <w:tab w:val="left" w:pos="1416"/>
          <w:tab w:val="left" w:pos="2124"/>
        </w:tabs>
        <w:ind w:left="66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883"/>
          <w:tab w:val="left" w:pos="1416"/>
          <w:tab w:val="left" w:pos="2124"/>
        </w:tabs>
        <w:ind w:left="90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23"/>
          <w:tab w:val="left" w:pos="1416"/>
          <w:tab w:val="left" w:pos="2124"/>
        </w:tabs>
        <w:ind w:left="114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63"/>
          <w:tab w:val="left" w:pos="1416"/>
          <w:tab w:val="left" w:pos="2124"/>
        </w:tabs>
        <w:ind w:left="138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03"/>
          <w:tab w:val="left" w:pos="2124"/>
        </w:tabs>
        <w:ind w:left="162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43"/>
          <w:tab w:val="left" w:pos="2124"/>
        </w:tabs>
        <w:ind w:left="186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083"/>
          <w:tab w:val="left" w:pos="2124"/>
        </w:tabs>
        <w:ind w:left="2101" w:hanging="18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213"/>
          <w:tab w:val="left" w:pos="708"/>
          <w:tab w:val="left" w:pos="1416"/>
          <w:tab w:val="left" w:pos="2124"/>
        </w:tabs>
        <w:ind w:left="231" w:hanging="23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36"/>
          <w:tab w:val="left" w:pos="708"/>
          <w:tab w:val="left" w:pos="1416"/>
          <w:tab w:val="left" w:pos="2124"/>
        </w:tabs>
        <w:ind w:left="4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76"/>
          <w:tab w:val="left" w:pos="708"/>
          <w:tab w:val="left" w:pos="1416"/>
          <w:tab w:val="left" w:pos="2124"/>
        </w:tabs>
        <w:ind w:left="6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16"/>
          <w:tab w:val="left" w:pos="1416"/>
          <w:tab w:val="left" w:pos="2124"/>
        </w:tabs>
        <w:ind w:left="9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56"/>
          <w:tab w:val="left" w:pos="1416"/>
          <w:tab w:val="left" w:pos="2124"/>
        </w:tabs>
        <w:ind w:left="117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96"/>
          <w:tab w:val="left" w:pos="1416"/>
          <w:tab w:val="left" w:pos="2124"/>
        </w:tabs>
        <w:ind w:left="14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36"/>
          <w:tab w:val="left" w:pos="2124"/>
        </w:tabs>
        <w:ind w:left="165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76"/>
          <w:tab w:val="left" w:pos="2124"/>
        </w:tabs>
        <w:ind w:left="189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16"/>
          <w:tab w:val="left" w:pos="2124"/>
        </w:tabs>
        <w:ind w:left="213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96"/>
          <w:tab w:val="left" w:pos="708"/>
          <w:tab w:val="left" w:pos="1416"/>
          <w:tab w:val="left" w:pos="2124"/>
        </w:tabs>
        <w:ind w:left="2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20"/>
          <w:tab w:val="left" w:pos="708"/>
          <w:tab w:val="left" w:pos="1416"/>
          <w:tab w:val="left" w:pos="2124"/>
        </w:tabs>
        <w:ind w:left="4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60"/>
          <w:tab w:val="left" w:pos="708"/>
          <w:tab w:val="left" w:pos="1416"/>
          <w:tab w:val="left" w:pos="2124"/>
        </w:tabs>
        <w:ind w:left="6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00"/>
          <w:tab w:val="left" w:pos="1416"/>
          <w:tab w:val="left" w:pos="2124"/>
        </w:tabs>
        <w:ind w:left="9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40"/>
          <w:tab w:val="left" w:pos="1416"/>
          <w:tab w:val="left" w:pos="2124"/>
        </w:tabs>
        <w:ind w:left="115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80"/>
          <w:tab w:val="left" w:pos="1416"/>
          <w:tab w:val="left" w:pos="2124"/>
        </w:tabs>
        <w:ind w:left="139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20"/>
          <w:tab w:val="left" w:pos="2124"/>
        </w:tabs>
        <w:ind w:left="16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60"/>
          <w:tab w:val="left" w:pos="2124"/>
        </w:tabs>
        <w:ind w:left="18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00"/>
          <w:tab w:val="left" w:pos="2124"/>
        </w:tabs>
        <w:ind w:left="21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96"/>
          <w:tab w:val="left" w:pos="708"/>
          <w:tab w:val="left" w:pos="1416"/>
          <w:tab w:val="left" w:pos="2124"/>
        </w:tabs>
        <w:ind w:left="2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20"/>
          <w:tab w:val="left" w:pos="708"/>
          <w:tab w:val="left" w:pos="1416"/>
          <w:tab w:val="left" w:pos="2124"/>
        </w:tabs>
        <w:ind w:left="4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60"/>
          <w:tab w:val="left" w:pos="708"/>
          <w:tab w:val="left" w:pos="1416"/>
          <w:tab w:val="left" w:pos="2124"/>
        </w:tabs>
        <w:ind w:left="6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00"/>
          <w:tab w:val="left" w:pos="1416"/>
          <w:tab w:val="left" w:pos="2124"/>
        </w:tabs>
        <w:ind w:left="9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40"/>
          <w:tab w:val="left" w:pos="1416"/>
          <w:tab w:val="left" w:pos="2124"/>
        </w:tabs>
        <w:ind w:left="115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80"/>
          <w:tab w:val="left" w:pos="1416"/>
          <w:tab w:val="left" w:pos="2124"/>
        </w:tabs>
        <w:ind w:left="139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20"/>
          <w:tab w:val="left" w:pos="2124"/>
        </w:tabs>
        <w:ind w:left="16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60"/>
          <w:tab w:val="left" w:pos="2124"/>
        </w:tabs>
        <w:ind w:left="18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00"/>
          <w:tab w:val="left" w:pos="2124"/>
        </w:tabs>
        <w:ind w:left="21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96"/>
          <w:tab w:val="left" w:pos="708"/>
          <w:tab w:val="left" w:pos="1416"/>
          <w:tab w:val="left" w:pos="2124"/>
        </w:tabs>
        <w:ind w:left="2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20"/>
          <w:tab w:val="left" w:pos="708"/>
          <w:tab w:val="left" w:pos="1416"/>
          <w:tab w:val="left" w:pos="2124"/>
        </w:tabs>
        <w:ind w:left="4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60"/>
          <w:tab w:val="left" w:pos="708"/>
          <w:tab w:val="left" w:pos="1416"/>
          <w:tab w:val="left" w:pos="2124"/>
        </w:tabs>
        <w:ind w:left="6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00"/>
          <w:tab w:val="left" w:pos="1416"/>
          <w:tab w:val="left" w:pos="2124"/>
        </w:tabs>
        <w:ind w:left="9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40"/>
          <w:tab w:val="left" w:pos="1416"/>
          <w:tab w:val="left" w:pos="2124"/>
        </w:tabs>
        <w:ind w:left="115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80"/>
          <w:tab w:val="left" w:pos="1416"/>
          <w:tab w:val="left" w:pos="2124"/>
        </w:tabs>
        <w:ind w:left="139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20"/>
          <w:tab w:val="left" w:pos="2124"/>
        </w:tabs>
        <w:ind w:left="16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60"/>
          <w:tab w:val="left" w:pos="2124"/>
        </w:tabs>
        <w:ind w:left="18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00"/>
          <w:tab w:val="left" w:pos="2124"/>
        </w:tabs>
        <w:ind w:left="21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96"/>
          <w:tab w:val="left" w:pos="708"/>
          <w:tab w:val="left" w:pos="1416"/>
          <w:tab w:val="left" w:pos="2124"/>
        </w:tabs>
        <w:ind w:left="214" w:hanging="21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420"/>
          <w:tab w:val="left" w:pos="708"/>
          <w:tab w:val="left" w:pos="1416"/>
          <w:tab w:val="left" w:pos="2124"/>
        </w:tabs>
        <w:ind w:left="4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num" w:pos="660"/>
          <w:tab w:val="left" w:pos="708"/>
          <w:tab w:val="left" w:pos="1416"/>
          <w:tab w:val="left" w:pos="2124"/>
        </w:tabs>
        <w:ind w:left="6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900"/>
          <w:tab w:val="left" w:pos="1416"/>
          <w:tab w:val="left" w:pos="2124"/>
        </w:tabs>
        <w:ind w:left="9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140"/>
          <w:tab w:val="left" w:pos="1416"/>
          <w:tab w:val="left" w:pos="2124"/>
        </w:tabs>
        <w:ind w:left="115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num" w:pos="1380"/>
          <w:tab w:val="left" w:pos="1416"/>
          <w:tab w:val="left" w:pos="2124"/>
        </w:tabs>
        <w:ind w:left="139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620"/>
          <w:tab w:val="left" w:pos="2124"/>
        </w:tabs>
        <w:ind w:left="163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1860"/>
          <w:tab w:val="left" w:pos="2124"/>
        </w:tabs>
        <w:ind w:left="187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0"/>
          <w:tab w:val="left" w:pos="196"/>
          <w:tab w:val="left" w:pos="708"/>
          <w:tab w:val="left" w:pos="1416"/>
          <w:tab w:val="num" w:pos="2100"/>
          <w:tab w:val="left" w:pos="2124"/>
        </w:tabs>
        <w:ind w:left="2118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stilo de tabla 2 A">
    <w:name w:val="Estilo de tabla 2 A"/>
    <w:next w:val="Estilo de tab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