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DD" w:rsidRDefault="00C502DD" w:rsidP="00C502DD">
      <w:pPr>
        <w:pStyle w:val="NormalWeb"/>
        <w:spacing w:before="0" w:beforeAutospacing="0" w:after="0" w:afterAutospacing="0"/>
        <w:jc w:val="center"/>
        <w:rPr>
          <w:b/>
        </w:rPr>
      </w:pPr>
      <w:r w:rsidRPr="00C502DD">
        <w:rPr>
          <w:b/>
        </w:rPr>
        <w:t>E</w:t>
      </w:r>
      <w:r w:rsidRPr="00C502DD">
        <w:rPr>
          <w:b/>
        </w:rPr>
        <w:t>l método de cálculo abierto basado en números (ABN) como alternativa de futuro respecto a los métodos tradicionales cerrados basados en cifras (CBC)</w:t>
      </w: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C502DD">
        <w:rPr>
          <w:rFonts w:ascii="Calibri" w:hAnsi="Calibri" w:cs="Calibri"/>
          <w:bCs/>
        </w:rPr>
        <w:t>Aunque el artículo se refiere al estudio realizado con alumnado de primaria, podemos extraer que el trabajo de las matemáticas a través de esta metodología es bastante adecuado también para infantil, en cuanto a: </w:t>
      </w: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C502DD">
        <w:rPr>
          <w:rFonts w:ascii="Calibri" w:hAnsi="Calibri" w:cs="Calibri"/>
          <w:bCs/>
        </w:rPr>
        <w:t>* Que el aprendizaje de las matemáticas debe partir de la propia experiencia, que se adapte a las características de los alumnos y esté conectado con la vida.</w:t>
      </w: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C502DD">
        <w:rPr>
          <w:rFonts w:ascii="Calibri" w:hAnsi="Calibri" w:cs="Calibri"/>
          <w:bCs/>
        </w:rPr>
        <w:t>* La presentación del número completo, que permite descomponerlo en cantidades más pequeñas que permitan al niño comprenderlo, y no en unidades sin sentido,  como en el método tradicional.</w:t>
      </w: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C502DD">
        <w:rPr>
          <w:rFonts w:ascii="Calibri" w:hAnsi="Calibri" w:cs="Calibri"/>
          <w:bCs/>
        </w:rPr>
        <w:t>* La transparencia del método, que no oculta pasos en los procesos y permite a los alumnos diferentes opciones para llegar al mismo resultado, atendiendo a sus propios procesos mentales.</w:t>
      </w: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_GoBack"/>
      <w:bookmarkEnd w:id="0"/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C502DD">
        <w:rPr>
          <w:rFonts w:ascii="Calibri" w:hAnsi="Calibri" w:cs="Calibri"/>
          <w:bCs/>
        </w:rPr>
        <w:t>Además, esta metodología es afín a otras metodologías utilizadas en la etapa de Infantil, como el constructivismo y Montessori, en cuanto al trabajo manipulativo y los materiales utilizados.</w:t>
      </w: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C502DD" w:rsidRPr="00C502DD" w:rsidRDefault="00C502DD" w:rsidP="00C502DD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C502DD">
        <w:rPr>
          <w:rFonts w:ascii="Calibri" w:hAnsi="Calibri" w:cs="Calibri"/>
          <w:bCs/>
        </w:rPr>
        <w:t>Por todo ello, coincidimos con el autor del artículo (y del método) en la idoneidad de esta metodología para enseñar matemáticas y que éstas sean parte de la vida de los alumnos y no una barrera que divida entre “a los que se le da bien” y los que “son negados para ellas”, como el autor comenta en el apartado de Principio de Igualdad.</w:t>
      </w:r>
    </w:p>
    <w:p w:rsidR="004F524F" w:rsidRPr="00C502DD" w:rsidRDefault="004F524F" w:rsidP="00C502DD">
      <w:pPr>
        <w:jc w:val="both"/>
        <w:rPr>
          <w:rFonts w:ascii="Calibri" w:hAnsi="Calibri" w:cs="Calibri"/>
          <w:sz w:val="24"/>
          <w:szCs w:val="24"/>
        </w:rPr>
      </w:pPr>
    </w:p>
    <w:sectPr w:rsidR="004F524F" w:rsidRPr="00C50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DD"/>
    <w:rsid w:val="004F524F"/>
    <w:rsid w:val="00C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Paredes Pareja</dc:creator>
  <cp:lastModifiedBy>Inma Paredes Pareja</cp:lastModifiedBy>
  <cp:revision>1</cp:revision>
  <dcterms:created xsi:type="dcterms:W3CDTF">2019-05-07T19:56:00Z</dcterms:created>
  <dcterms:modified xsi:type="dcterms:W3CDTF">2019-05-07T19:59:00Z</dcterms:modified>
</cp:coreProperties>
</file>