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8 de noviembre de 2018,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Manuel González Peinado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Tomás Acedo Romero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Martín Carretero </w:t>
      </w: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Sánchez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  <w:sz w:val="24"/>
          <w:szCs w:val="24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sz w:val="24"/>
          <w:szCs w:val="24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Presentación de nuevos componentes de este Grupo de Trabajo.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Dar a conocer el proyecto Edurovs. Posibilidad de  participación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</w:t>
      </w:r>
      <w:r w:rsidDel="00000000" w:rsidR="00000000" w:rsidRPr="00000000">
        <w:rPr>
          <w:b w:val="1"/>
          <w:rtl w:val="0"/>
        </w:rPr>
        <w:t xml:space="preserve">Robycad</w:t>
      </w:r>
      <w:r w:rsidDel="00000000" w:rsidR="00000000" w:rsidRPr="00000000">
        <w:rPr>
          <w:rtl w:val="0"/>
        </w:rPr>
        <w:t xml:space="preserve">. Búsqueda de ponentes. Contacto con posibles colaboradores,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 acuerda, solicitar formación básica, y curso sobre IOT, sensores.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Estudiar la optatividad en 2º y 3º de ESO, para potenciar la robótica educativa en los Centros.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