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29 de noviembre de 2018,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Daniel Gallardo García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Tomás Acedo Romero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Agustín Batista Sánchez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Estando ausentes</w:t>
      </w:r>
    </w:p>
    <w:p w:rsidR="00000000" w:rsidDel="00000000" w:rsidP="00000000" w:rsidRDefault="00000000" w:rsidRPr="00000000" w14:paraId="00000012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González Peinado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Martín Carretero Sánchez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Debatir los objetivos y contenidos de este Grupo de Trabajo para el presente curso académico: </w:t>
      </w:r>
      <w:r w:rsidDel="00000000" w:rsidR="00000000" w:rsidRPr="00000000">
        <w:rPr>
          <w:b w:val="1"/>
          <w:rtl w:val="0"/>
        </w:rPr>
        <w:t xml:space="preserve">Robycad</w:t>
      </w:r>
      <w:r w:rsidDel="00000000" w:rsidR="00000000" w:rsidRPr="00000000">
        <w:rPr>
          <w:rtl w:val="0"/>
        </w:rPr>
        <w:t xml:space="preserve">. Contacto con posibles colaboradores, Altran, AIRBUS y Fundación Desqbre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