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69" w:rsidRPr="00967FA3" w:rsidRDefault="00967FA3">
      <w:pPr>
        <w:rPr>
          <w:b/>
          <w:sz w:val="28"/>
          <w:szCs w:val="28"/>
        </w:rPr>
      </w:pPr>
      <w:r w:rsidRPr="00967FA3">
        <w:rPr>
          <w:b/>
          <w:sz w:val="28"/>
          <w:szCs w:val="28"/>
        </w:rPr>
        <w:t>Valoración del progreso de la F</w:t>
      </w:r>
      <w:r w:rsidR="006E1FE6" w:rsidRPr="00967FA3">
        <w:rPr>
          <w:b/>
          <w:sz w:val="28"/>
          <w:szCs w:val="28"/>
        </w:rPr>
        <w:t xml:space="preserve">ormación en </w:t>
      </w:r>
      <w:r w:rsidRPr="00967FA3">
        <w:rPr>
          <w:b/>
          <w:sz w:val="28"/>
          <w:szCs w:val="28"/>
        </w:rPr>
        <w:t>C</w:t>
      </w:r>
      <w:r w:rsidR="006E1FE6" w:rsidRPr="00967FA3">
        <w:rPr>
          <w:b/>
          <w:sz w:val="28"/>
          <w:szCs w:val="28"/>
        </w:rPr>
        <w:t>entros desarrollada en el CEIP “Ntra. Sr</w:t>
      </w:r>
      <w:r>
        <w:rPr>
          <w:b/>
          <w:sz w:val="28"/>
          <w:szCs w:val="28"/>
        </w:rPr>
        <w:t>a. de las Nieves” de Pegalajar durante el curso 16/17</w:t>
      </w:r>
    </w:p>
    <w:p w:rsidR="006E1FE6" w:rsidRDefault="006E1FE6">
      <w:pPr>
        <w:rPr>
          <w:sz w:val="24"/>
          <w:szCs w:val="24"/>
        </w:rPr>
      </w:pPr>
      <w:r>
        <w:rPr>
          <w:sz w:val="24"/>
          <w:szCs w:val="24"/>
        </w:rPr>
        <w:t xml:space="preserve">Cuando solicitamos el Grupo de Trabajo “El trabajo por tareas, proyectos y aprendizaje cooperativo” cada uno de los miembros del GT nos propusimos una serie de actuaciones a llevar a cabo a lo largo del curso. </w:t>
      </w:r>
    </w:p>
    <w:p w:rsidR="00A559EF" w:rsidRDefault="00A559EF">
      <w:pPr>
        <w:rPr>
          <w:sz w:val="24"/>
          <w:szCs w:val="24"/>
        </w:rPr>
      </w:pPr>
      <w:r>
        <w:rPr>
          <w:sz w:val="24"/>
          <w:szCs w:val="24"/>
        </w:rPr>
        <w:t xml:space="preserve">En la tabla adjunta podemos ver lo que hemos </w:t>
      </w:r>
      <w:r w:rsidR="00967FA3">
        <w:rPr>
          <w:sz w:val="24"/>
          <w:szCs w:val="24"/>
        </w:rPr>
        <w:t>logrado</w:t>
      </w:r>
      <w:r>
        <w:rPr>
          <w:sz w:val="24"/>
          <w:szCs w:val="24"/>
        </w:rPr>
        <w:t xml:space="preserve"> hasta ahora y lo que nos queda por desarrollar en el centro. </w:t>
      </w:r>
    </w:p>
    <w:tbl>
      <w:tblPr>
        <w:tblStyle w:val="Tablaconcuadrcula"/>
        <w:tblW w:w="9656" w:type="dxa"/>
        <w:tblLook w:val="04A0"/>
      </w:tblPr>
      <w:tblGrid>
        <w:gridCol w:w="7242"/>
        <w:gridCol w:w="1191"/>
        <w:gridCol w:w="1223"/>
      </w:tblGrid>
      <w:tr w:rsidR="00A559EF" w:rsidTr="00A559EF">
        <w:trPr>
          <w:trHeight w:val="142"/>
        </w:trPr>
        <w:tc>
          <w:tcPr>
            <w:tcW w:w="7242" w:type="dxa"/>
          </w:tcPr>
          <w:p w:rsidR="00A559EF" w:rsidRDefault="00A559EF" w:rsidP="0054665B">
            <w:pPr>
              <w:autoSpaceDE w:val="0"/>
              <w:autoSpaceDN w:val="0"/>
              <w:adjustRightInd w:val="0"/>
              <w:rPr>
                <w:rFonts w:cs="TrebuchetMS-Bold"/>
                <w:b/>
                <w:bCs/>
                <w:sz w:val="24"/>
                <w:szCs w:val="24"/>
              </w:rPr>
            </w:pPr>
            <w:r>
              <w:rPr>
                <w:rFonts w:cs="TrebuchetMS-Bold"/>
                <w:b/>
                <w:bCs/>
                <w:sz w:val="24"/>
                <w:szCs w:val="24"/>
              </w:rPr>
              <w:t xml:space="preserve">Actuaciones </w:t>
            </w:r>
          </w:p>
        </w:tc>
        <w:tc>
          <w:tcPr>
            <w:tcW w:w="1191" w:type="dxa"/>
            <w:tcBorders>
              <w:right w:val="single" w:sz="4" w:space="0" w:color="auto"/>
            </w:tcBorders>
          </w:tcPr>
          <w:p w:rsidR="00A559EF" w:rsidRDefault="00A559EF" w:rsidP="0054665B">
            <w:pPr>
              <w:autoSpaceDE w:val="0"/>
              <w:autoSpaceDN w:val="0"/>
              <w:adjustRightInd w:val="0"/>
              <w:rPr>
                <w:rFonts w:cs="TrebuchetMS-Bold"/>
                <w:b/>
                <w:bCs/>
                <w:sz w:val="24"/>
                <w:szCs w:val="24"/>
              </w:rPr>
            </w:pPr>
            <w:r>
              <w:rPr>
                <w:rFonts w:cs="TrebuchetMS-Bold"/>
                <w:b/>
                <w:bCs/>
                <w:sz w:val="24"/>
                <w:szCs w:val="24"/>
              </w:rPr>
              <w:t>logrado</w:t>
            </w:r>
          </w:p>
        </w:tc>
        <w:tc>
          <w:tcPr>
            <w:tcW w:w="1223" w:type="dxa"/>
            <w:tcBorders>
              <w:left w:val="single" w:sz="4" w:space="0" w:color="auto"/>
            </w:tcBorders>
          </w:tcPr>
          <w:p w:rsidR="00A559EF" w:rsidRDefault="00A559EF" w:rsidP="0054665B">
            <w:pPr>
              <w:autoSpaceDE w:val="0"/>
              <w:autoSpaceDN w:val="0"/>
              <w:adjustRightInd w:val="0"/>
              <w:rPr>
                <w:rFonts w:cs="TrebuchetMS-Bold"/>
                <w:b/>
                <w:bCs/>
                <w:sz w:val="24"/>
                <w:szCs w:val="24"/>
              </w:rPr>
            </w:pPr>
            <w:r>
              <w:rPr>
                <w:rFonts w:cs="TrebuchetMS-Bold"/>
                <w:b/>
                <w:bCs/>
                <w:sz w:val="24"/>
                <w:szCs w:val="24"/>
              </w:rPr>
              <w:t>En proceso</w:t>
            </w:r>
          </w:p>
        </w:tc>
      </w:tr>
      <w:tr w:rsidR="00A559EF" w:rsidTr="00A559EF">
        <w:trPr>
          <w:trHeight w:val="276"/>
        </w:trPr>
        <w:tc>
          <w:tcPr>
            <w:tcW w:w="7242" w:type="dxa"/>
          </w:tcPr>
          <w:p w:rsidR="00A559EF" w:rsidRPr="00A559EF" w:rsidRDefault="00A559EF" w:rsidP="00A559EF">
            <w:pPr>
              <w:rPr>
                <w:b/>
                <w:sz w:val="24"/>
                <w:szCs w:val="24"/>
              </w:rPr>
            </w:pPr>
            <w:r w:rsidRPr="00A87656">
              <w:rPr>
                <w:b/>
                <w:sz w:val="24"/>
                <w:szCs w:val="24"/>
              </w:rPr>
              <w:t>Lectura de documentos relacionados con la temática objeto del grupo.</w:t>
            </w:r>
          </w:p>
        </w:tc>
        <w:tc>
          <w:tcPr>
            <w:tcW w:w="1191" w:type="dxa"/>
            <w:tcBorders>
              <w:right w:val="single" w:sz="4" w:space="0" w:color="auto"/>
            </w:tcBorders>
          </w:tcPr>
          <w:p w:rsidR="00A559EF" w:rsidRDefault="00A559EF" w:rsidP="0054665B">
            <w:pPr>
              <w:autoSpaceDE w:val="0"/>
              <w:autoSpaceDN w:val="0"/>
              <w:adjustRightInd w:val="0"/>
              <w:rPr>
                <w:rFonts w:cs="TrebuchetMS-Bold"/>
                <w:b/>
                <w:bCs/>
                <w:sz w:val="24"/>
                <w:szCs w:val="24"/>
              </w:rPr>
            </w:pPr>
            <w:r>
              <w:rPr>
                <w:rFonts w:cs="TrebuchetMS-Bold"/>
                <w:b/>
                <w:bCs/>
                <w:sz w:val="24"/>
                <w:szCs w:val="24"/>
              </w:rPr>
              <w:t>X</w:t>
            </w:r>
          </w:p>
        </w:tc>
        <w:tc>
          <w:tcPr>
            <w:tcW w:w="1223" w:type="dxa"/>
            <w:tcBorders>
              <w:left w:val="single" w:sz="4" w:space="0" w:color="auto"/>
            </w:tcBorders>
          </w:tcPr>
          <w:p w:rsidR="00A559EF" w:rsidRDefault="00A559EF" w:rsidP="0054665B">
            <w:pPr>
              <w:autoSpaceDE w:val="0"/>
              <w:autoSpaceDN w:val="0"/>
              <w:adjustRightInd w:val="0"/>
              <w:rPr>
                <w:rFonts w:cs="TrebuchetMS-Bold"/>
                <w:b/>
                <w:bCs/>
                <w:sz w:val="24"/>
                <w:szCs w:val="24"/>
              </w:rPr>
            </w:pPr>
          </w:p>
        </w:tc>
      </w:tr>
      <w:tr w:rsidR="00A559EF" w:rsidTr="00A559EF">
        <w:trPr>
          <w:trHeight w:val="142"/>
        </w:trPr>
        <w:tc>
          <w:tcPr>
            <w:tcW w:w="7242" w:type="dxa"/>
          </w:tcPr>
          <w:p w:rsidR="00A559EF" w:rsidRPr="00A559EF" w:rsidRDefault="00A559EF" w:rsidP="00A559EF">
            <w:pPr>
              <w:rPr>
                <w:b/>
                <w:sz w:val="24"/>
                <w:szCs w:val="24"/>
              </w:rPr>
            </w:pPr>
            <w:r w:rsidRPr="00A87656">
              <w:rPr>
                <w:b/>
                <w:sz w:val="24"/>
                <w:szCs w:val="24"/>
              </w:rPr>
              <w:t xml:space="preserve">Investigación sobre aprendizaje cooperativo, trabajo por tareas y por proyectos.  </w:t>
            </w:r>
          </w:p>
        </w:tc>
        <w:tc>
          <w:tcPr>
            <w:tcW w:w="1191" w:type="dxa"/>
            <w:tcBorders>
              <w:right w:val="single" w:sz="4" w:space="0" w:color="auto"/>
            </w:tcBorders>
          </w:tcPr>
          <w:p w:rsidR="00A559EF" w:rsidRDefault="00A559EF" w:rsidP="0054665B">
            <w:pPr>
              <w:autoSpaceDE w:val="0"/>
              <w:autoSpaceDN w:val="0"/>
              <w:adjustRightInd w:val="0"/>
              <w:rPr>
                <w:rFonts w:cs="TrebuchetMS-Bold"/>
                <w:b/>
                <w:bCs/>
                <w:sz w:val="24"/>
                <w:szCs w:val="24"/>
              </w:rPr>
            </w:pPr>
            <w:r>
              <w:rPr>
                <w:rFonts w:cs="TrebuchetMS-Bold"/>
                <w:b/>
                <w:bCs/>
                <w:sz w:val="24"/>
                <w:szCs w:val="24"/>
              </w:rPr>
              <w:t>X</w:t>
            </w:r>
          </w:p>
        </w:tc>
        <w:tc>
          <w:tcPr>
            <w:tcW w:w="1223" w:type="dxa"/>
            <w:tcBorders>
              <w:left w:val="single" w:sz="4" w:space="0" w:color="auto"/>
            </w:tcBorders>
          </w:tcPr>
          <w:p w:rsidR="00A559EF" w:rsidRDefault="00A559EF" w:rsidP="0054665B">
            <w:pPr>
              <w:autoSpaceDE w:val="0"/>
              <w:autoSpaceDN w:val="0"/>
              <w:adjustRightInd w:val="0"/>
              <w:rPr>
                <w:rFonts w:cs="TrebuchetMS-Bold"/>
                <w:b/>
                <w:bCs/>
                <w:sz w:val="24"/>
                <w:szCs w:val="24"/>
              </w:rPr>
            </w:pPr>
          </w:p>
        </w:tc>
      </w:tr>
      <w:tr w:rsidR="00A559EF" w:rsidTr="00A559EF">
        <w:trPr>
          <w:trHeight w:val="142"/>
        </w:trPr>
        <w:tc>
          <w:tcPr>
            <w:tcW w:w="7242" w:type="dxa"/>
          </w:tcPr>
          <w:p w:rsidR="00A559EF" w:rsidRPr="00A559EF" w:rsidRDefault="00A559EF" w:rsidP="00A559EF">
            <w:pPr>
              <w:rPr>
                <w:b/>
                <w:sz w:val="24"/>
                <w:szCs w:val="24"/>
              </w:rPr>
            </w:pPr>
            <w:r w:rsidRPr="00A87656">
              <w:rPr>
                <w:b/>
                <w:sz w:val="24"/>
                <w:szCs w:val="24"/>
              </w:rPr>
              <w:t xml:space="preserve">Visionado de videos sobre la temática de la formación. </w:t>
            </w:r>
          </w:p>
        </w:tc>
        <w:tc>
          <w:tcPr>
            <w:tcW w:w="1191" w:type="dxa"/>
            <w:tcBorders>
              <w:right w:val="single" w:sz="4" w:space="0" w:color="auto"/>
            </w:tcBorders>
          </w:tcPr>
          <w:p w:rsidR="00A559EF" w:rsidRDefault="00A559EF" w:rsidP="0054665B">
            <w:pPr>
              <w:autoSpaceDE w:val="0"/>
              <w:autoSpaceDN w:val="0"/>
              <w:adjustRightInd w:val="0"/>
              <w:rPr>
                <w:rFonts w:cs="TrebuchetMS-Bold"/>
                <w:b/>
                <w:bCs/>
                <w:sz w:val="24"/>
                <w:szCs w:val="24"/>
              </w:rPr>
            </w:pPr>
            <w:r>
              <w:rPr>
                <w:rFonts w:cs="TrebuchetMS-Bold"/>
                <w:b/>
                <w:bCs/>
                <w:sz w:val="24"/>
                <w:szCs w:val="24"/>
              </w:rPr>
              <w:t>X</w:t>
            </w:r>
          </w:p>
        </w:tc>
        <w:tc>
          <w:tcPr>
            <w:tcW w:w="1223" w:type="dxa"/>
            <w:tcBorders>
              <w:left w:val="single" w:sz="4" w:space="0" w:color="auto"/>
            </w:tcBorders>
          </w:tcPr>
          <w:p w:rsidR="00A559EF" w:rsidRDefault="00A559EF" w:rsidP="0054665B">
            <w:pPr>
              <w:autoSpaceDE w:val="0"/>
              <w:autoSpaceDN w:val="0"/>
              <w:adjustRightInd w:val="0"/>
              <w:rPr>
                <w:rFonts w:cs="TrebuchetMS-Bold"/>
                <w:b/>
                <w:bCs/>
                <w:sz w:val="24"/>
                <w:szCs w:val="24"/>
              </w:rPr>
            </w:pPr>
          </w:p>
        </w:tc>
      </w:tr>
      <w:tr w:rsidR="00A559EF" w:rsidTr="00A559EF">
        <w:trPr>
          <w:trHeight w:val="142"/>
        </w:trPr>
        <w:tc>
          <w:tcPr>
            <w:tcW w:w="7242" w:type="dxa"/>
          </w:tcPr>
          <w:p w:rsidR="00A559EF" w:rsidRPr="00A559EF" w:rsidRDefault="00A559EF" w:rsidP="00A559EF">
            <w:pPr>
              <w:rPr>
                <w:b/>
                <w:sz w:val="24"/>
                <w:szCs w:val="24"/>
              </w:rPr>
            </w:pPr>
            <w:r w:rsidRPr="00A87656">
              <w:rPr>
                <w:b/>
                <w:sz w:val="24"/>
                <w:szCs w:val="24"/>
              </w:rPr>
              <w:t xml:space="preserve">Implicación en la plataforma Colabor@. </w:t>
            </w:r>
          </w:p>
        </w:tc>
        <w:tc>
          <w:tcPr>
            <w:tcW w:w="1191" w:type="dxa"/>
            <w:tcBorders>
              <w:right w:val="single" w:sz="4" w:space="0" w:color="auto"/>
            </w:tcBorders>
          </w:tcPr>
          <w:p w:rsidR="00A559EF" w:rsidRDefault="00A559EF" w:rsidP="0054665B">
            <w:pPr>
              <w:autoSpaceDE w:val="0"/>
              <w:autoSpaceDN w:val="0"/>
              <w:adjustRightInd w:val="0"/>
              <w:rPr>
                <w:rFonts w:cs="TrebuchetMS-Bold"/>
                <w:b/>
                <w:bCs/>
                <w:sz w:val="24"/>
                <w:szCs w:val="24"/>
              </w:rPr>
            </w:pPr>
            <w:r>
              <w:rPr>
                <w:rFonts w:cs="TrebuchetMS-Bold"/>
                <w:b/>
                <w:bCs/>
                <w:sz w:val="24"/>
                <w:szCs w:val="24"/>
              </w:rPr>
              <w:t>X</w:t>
            </w:r>
          </w:p>
        </w:tc>
        <w:tc>
          <w:tcPr>
            <w:tcW w:w="1223" w:type="dxa"/>
            <w:tcBorders>
              <w:left w:val="single" w:sz="4" w:space="0" w:color="auto"/>
            </w:tcBorders>
          </w:tcPr>
          <w:p w:rsidR="00A559EF" w:rsidRDefault="00A559EF" w:rsidP="0054665B">
            <w:pPr>
              <w:autoSpaceDE w:val="0"/>
              <w:autoSpaceDN w:val="0"/>
              <w:adjustRightInd w:val="0"/>
              <w:rPr>
                <w:rFonts w:cs="TrebuchetMS-Bold"/>
                <w:b/>
                <w:bCs/>
                <w:sz w:val="24"/>
                <w:szCs w:val="24"/>
              </w:rPr>
            </w:pPr>
          </w:p>
        </w:tc>
      </w:tr>
      <w:tr w:rsidR="00A559EF" w:rsidTr="00A559EF">
        <w:trPr>
          <w:trHeight w:val="184"/>
        </w:trPr>
        <w:tc>
          <w:tcPr>
            <w:tcW w:w="7242" w:type="dxa"/>
          </w:tcPr>
          <w:p w:rsidR="00A559EF" w:rsidRDefault="00A559EF" w:rsidP="0054665B">
            <w:pPr>
              <w:autoSpaceDE w:val="0"/>
              <w:autoSpaceDN w:val="0"/>
              <w:adjustRightInd w:val="0"/>
              <w:rPr>
                <w:rFonts w:cs="TrebuchetMS-Bold"/>
                <w:b/>
                <w:bCs/>
                <w:sz w:val="24"/>
                <w:szCs w:val="24"/>
              </w:rPr>
            </w:pPr>
            <w:r w:rsidRPr="00A87656">
              <w:rPr>
                <w:rFonts w:cs="TrebuchetMS-Bold"/>
                <w:b/>
                <w:bCs/>
                <w:sz w:val="24"/>
                <w:szCs w:val="24"/>
              </w:rPr>
              <w:t xml:space="preserve">Puesta en práctica de dinámicas de cohesión de grupo. </w:t>
            </w:r>
          </w:p>
        </w:tc>
        <w:tc>
          <w:tcPr>
            <w:tcW w:w="1191" w:type="dxa"/>
            <w:tcBorders>
              <w:right w:val="single" w:sz="4" w:space="0" w:color="auto"/>
            </w:tcBorders>
          </w:tcPr>
          <w:p w:rsidR="00A559EF" w:rsidRDefault="00A559EF" w:rsidP="0054665B">
            <w:pPr>
              <w:autoSpaceDE w:val="0"/>
              <w:autoSpaceDN w:val="0"/>
              <w:adjustRightInd w:val="0"/>
              <w:rPr>
                <w:rFonts w:cs="TrebuchetMS-Bold"/>
                <w:b/>
                <w:bCs/>
                <w:sz w:val="24"/>
                <w:szCs w:val="24"/>
              </w:rPr>
            </w:pPr>
            <w:r>
              <w:rPr>
                <w:rFonts w:cs="TrebuchetMS-Bold"/>
                <w:b/>
                <w:bCs/>
                <w:sz w:val="24"/>
                <w:szCs w:val="24"/>
              </w:rPr>
              <w:t>X</w:t>
            </w:r>
          </w:p>
        </w:tc>
        <w:tc>
          <w:tcPr>
            <w:tcW w:w="1223" w:type="dxa"/>
            <w:tcBorders>
              <w:left w:val="single" w:sz="4" w:space="0" w:color="auto"/>
            </w:tcBorders>
          </w:tcPr>
          <w:p w:rsidR="00A559EF" w:rsidRDefault="00A559EF" w:rsidP="0054665B">
            <w:pPr>
              <w:autoSpaceDE w:val="0"/>
              <w:autoSpaceDN w:val="0"/>
              <w:adjustRightInd w:val="0"/>
              <w:rPr>
                <w:rFonts w:cs="TrebuchetMS-Bold"/>
                <w:b/>
                <w:bCs/>
                <w:sz w:val="24"/>
                <w:szCs w:val="24"/>
              </w:rPr>
            </w:pPr>
          </w:p>
        </w:tc>
      </w:tr>
      <w:tr w:rsidR="00A559EF" w:rsidTr="00A559EF">
        <w:trPr>
          <w:trHeight w:val="142"/>
        </w:trPr>
        <w:tc>
          <w:tcPr>
            <w:tcW w:w="7242" w:type="dxa"/>
          </w:tcPr>
          <w:p w:rsidR="00A559EF" w:rsidRDefault="00A559EF" w:rsidP="0054665B">
            <w:pPr>
              <w:autoSpaceDE w:val="0"/>
              <w:autoSpaceDN w:val="0"/>
              <w:adjustRightInd w:val="0"/>
              <w:rPr>
                <w:rFonts w:cs="TrebuchetMS-Bold"/>
                <w:b/>
                <w:bCs/>
                <w:sz w:val="24"/>
                <w:szCs w:val="24"/>
              </w:rPr>
            </w:pPr>
            <w:r w:rsidRPr="00A87656">
              <w:rPr>
                <w:rFonts w:cs="TrebuchetMS-Bold"/>
                <w:b/>
                <w:bCs/>
                <w:sz w:val="24"/>
                <w:szCs w:val="24"/>
              </w:rPr>
              <w:t xml:space="preserve">Formación de los grupos base según lo acordado en la 1ª reunión. </w:t>
            </w:r>
          </w:p>
        </w:tc>
        <w:tc>
          <w:tcPr>
            <w:tcW w:w="1191" w:type="dxa"/>
            <w:tcBorders>
              <w:right w:val="single" w:sz="4" w:space="0" w:color="auto"/>
            </w:tcBorders>
          </w:tcPr>
          <w:p w:rsidR="00A559EF" w:rsidRDefault="00A559EF" w:rsidP="0054665B">
            <w:pPr>
              <w:autoSpaceDE w:val="0"/>
              <w:autoSpaceDN w:val="0"/>
              <w:adjustRightInd w:val="0"/>
              <w:rPr>
                <w:rFonts w:cs="TrebuchetMS-Bold"/>
                <w:b/>
                <w:bCs/>
                <w:sz w:val="24"/>
                <w:szCs w:val="24"/>
              </w:rPr>
            </w:pPr>
            <w:r>
              <w:rPr>
                <w:rFonts w:cs="TrebuchetMS-Bold"/>
                <w:b/>
                <w:bCs/>
                <w:sz w:val="24"/>
                <w:szCs w:val="24"/>
              </w:rPr>
              <w:t>X</w:t>
            </w:r>
          </w:p>
        </w:tc>
        <w:tc>
          <w:tcPr>
            <w:tcW w:w="1223" w:type="dxa"/>
            <w:tcBorders>
              <w:left w:val="single" w:sz="4" w:space="0" w:color="auto"/>
            </w:tcBorders>
          </w:tcPr>
          <w:p w:rsidR="00A559EF" w:rsidRDefault="00A559EF" w:rsidP="0054665B">
            <w:pPr>
              <w:autoSpaceDE w:val="0"/>
              <w:autoSpaceDN w:val="0"/>
              <w:adjustRightInd w:val="0"/>
              <w:rPr>
                <w:rFonts w:cs="TrebuchetMS-Bold"/>
                <w:b/>
                <w:bCs/>
                <w:sz w:val="24"/>
                <w:szCs w:val="24"/>
              </w:rPr>
            </w:pPr>
          </w:p>
        </w:tc>
      </w:tr>
      <w:tr w:rsidR="00A559EF" w:rsidTr="00A559EF">
        <w:trPr>
          <w:trHeight w:val="142"/>
        </w:trPr>
        <w:tc>
          <w:tcPr>
            <w:tcW w:w="7242" w:type="dxa"/>
          </w:tcPr>
          <w:p w:rsidR="00A559EF" w:rsidRPr="00A559EF" w:rsidRDefault="00A559EF" w:rsidP="00A559EF">
            <w:pPr>
              <w:rPr>
                <w:b/>
                <w:sz w:val="24"/>
                <w:szCs w:val="24"/>
              </w:rPr>
            </w:pPr>
            <w:r w:rsidRPr="00A87656">
              <w:rPr>
                <w:b/>
                <w:sz w:val="24"/>
                <w:szCs w:val="24"/>
              </w:rPr>
              <w:t xml:space="preserve">Dar a conocer al alumnado las normas del A.C y trabajarlas con ellos/as. </w:t>
            </w:r>
          </w:p>
        </w:tc>
        <w:tc>
          <w:tcPr>
            <w:tcW w:w="1191" w:type="dxa"/>
            <w:tcBorders>
              <w:right w:val="single" w:sz="4" w:space="0" w:color="auto"/>
            </w:tcBorders>
          </w:tcPr>
          <w:p w:rsidR="00A559EF" w:rsidRDefault="00A559EF" w:rsidP="0054665B">
            <w:pPr>
              <w:autoSpaceDE w:val="0"/>
              <w:autoSpaceDN w:val="0"/>
              <w:adjustRightInd w:val="0"/>
              <w:rPr>
                <w:rFonts w:cs="TrebuchetMS-Bold"/>
                <w:b/>
                <w:bCs/>
                <w:sz w:val="24"/>
                <w:szCs w:val="24"/>
              </w:rPr>
            </w:pPr>
            <w:r>
              <w:rPr>
                <w:rFonts w:cs="TrebuchetMS-Bold"/>
                <w:b/>
                <w:bCs/>
                <w:sz w:val="24"/>
                <w:szCs w:val="24"/>
              </w:rPr>
              <w:t>X</w:t>
            </w:r>
          </w:p>
        </w:tc>
        <w:tc>
          <w:tcPr>
            <w:tcW w:w="1223" w:type="dxa"/>
            <w:tcBorders>
              <w:left w:val="single" w:sz="4" w:space="0" w:color="auto"/>
            </w:tcBorders>
          </w:tcPr>
          <w:p w:rsidR="00A559EF" w:rsidRDefault="00A559EF" w:rsidP="0054665B">
            <w:pPr>
              <w:autoSpaceDE w:val="0"/>
              <w:autoSpaceDN w:val="0"/>
              <w:adjustRightInd w:val="0"/>
              <w:rPr>
                <w:rFonts w:cs="TrebuchetMS-Bold"/>
                <w:b/>
                <w:bCs/>
                <w:sz w:val="24"/>
                <w:szCs w:val="24"/>
              </w:rPr>
            </w:pPr>
          </w:p>
        </w:tc>
      </w:tr>
      <w:tr w:rsidR="00A559EF" w:rsidTr="00A559EF">
        <w:trPr>
          <w:trHeight w:val="258"/>
        </w:trPr>
        <w:tc>
          <w:tcPr>
            <w:tcW w:w="7242" w:type="dxa"/>
            <w:tcBorders>
              <w:bottom w:val="single" w:sz="4" w:space="0" w:color="auto"/>
            </w:tcBorders>
          </w:tcPr>
          <w:p w:rsidR="00A559EF" w:rsidRDefault="00A559EF" w:rsidP="0054665B">
            <w:pPr>
              <w:autoSpaceDE w:val="0"/>
              <w:autoSpaceDN w:val="0"/>
              <w:adjustRightInd w:val="0"/>
              <w:rPr>
                <w:rFonts w:cs="TrebuchetMS-Bold"/>
                <w:b/>
                <w:bCs/>
                <w:sz w:val="24"/>
                <w:szCs w:val="24"/>
              </w:rPr>
            </w:pPr>
            <w:r w:rsidRPr="00A87656">
              <w:rPr>
                <w:b/>
                <w:sz w:val="24"/>
                <w:szCs w:val="24"/>
              </w:rPr>
              <w:t>Conocer los roles de los grupos de alumnos/as formados en el aula.</w:t>
            </w:r>
          </w:p>
        </w:tc>
        <w:tc>
          <w:tcPr>
            <w:tcW w:w="1191" w:type="dxa"/>
            <w:tcBorders>
              <w:bottom w:val="single" w:sz="4" w:space="0" w:color="auto"/>
              <w:right w:val="single" w:sz="4" w:space="0" w:color="auto"/>
            </w:tcBorders>
          </w:tcPr>
          <w:p w:rsidR="00A559EF" w:rsidRDefault="00A559EF" w:rsidP="0054665B">
            <w:pPr>
              <w:autoSpaceDE w:val="0"/>
              <w:autoSpaceDN w:val="0"/>
              <w:adjustRightInd w:val="0"/>
              <w:rPr>
                <w:rFonts w:cs="TrebuchetMS-Bold"/>
                <w:b/>
                <w:bCs/>
                <w:sz w:val="24"/>
                <w:szCs w:val="24"/>
              </w:rPr>
            </w:pPr>
            <w:r>
              <w:rPr>
                <w:rFonts w:cs="TrebuchetMS-Bold"/>
                <w:b/>
                <w:bCs/>
                <w:sz w:val="24"/>
                <w:szCs w:val="24"/>
              </w:rPr>
              <w:t>X</w:t>
            </w:r>
          </w:p>
        </w:tc>
        <w:tc>
          <w:tcPr>
            <w:tcW w:w="1223" w:type="dxa"/>
            <w:tcBorders>
              <w:left w:val="single" w:sz="4" w:space="0" w:color="auto"/>
              <w:bottom w:val="single" w:sz="4" w:space="0" w:color="auto"/>
            </w:tcBorders>
          </w:tcPr>
          <w:p w:rsidR="00A559EF" w:rsidRDefault="00A559EF" w:rsidP="0054665B">
            <w:pPr>
              <w:autoSpaceDE w:val="0"/>
              <w:autoSpaceDN w:val="0"/>
              <w:adjustRightInd w:val="0"/>
              <w:rPr>
                <w:rFonts w:cs="TrebuchetMS-Bold"/>
                <w:b/>
                <w:bCs/>
                <w:sz w:val="24"/>
                <w:szCs w:val="24"/>
              </w:rPr>
            </w:pPr>
          </w:p>
        </w:tc>
      </w:tr>
      <w:tr w:rsidR="00A559EF" w:rsidTr="00A559EF">
        <w:trPr>
          <w:trHeight w:val="644"/>
        </w:trPr>
        <w:tc>
          <w:tcPr>
            <w:tcW w:w="7242" w:type="dxa"/>
            <w:tcBorders>
              <w:top w:val="single" w:sz="4" w:space="0" w:color="auto"/>
            </w:tcBorders>
          </w:tcPr>
          <w:p w:rsidR="00A559EF" w:rsidRPr="00A87656" w:rsidRDefault="00A559EF" w:rsidP="0054665B">
            <w:pPr>
              <w:rPr>
                <w:b/>
                <w:sz w:val="24"/>
                <w:szCs w:val="24"/>
              </w:rPr>
            </w:pPr>
            <w:r w:rsidRPr="00A87656">
              <w:rPr>
                <w:b/>
                <w:sz w:val="24"/>
                <w:szCs w:val="24"/>
              </w:rPr>
              <w:t xml:space="preserve">Trabajar las dinámicas de Aprendizaje cooperativo aprendidas en el curso de formación. </w:t>
            </w:r>
          </w:p>
        </w:tc>
        <w:tc>
          <w:tcPr>
            <w:tcW w:w="1191" w:type="dxa"/>
            <w:tcBorders>
              <w:top w:val="single" w:sz="4" w:space="0" w:color="auto"/>
              <w:right w:val="single" w:sz="4" w:space="0" w:color="auto"/>
            </w:tcBorders>
          </w:tcPr>
          <w:p w:rsidR="00A559EF" w:rsidRDefault="00A559EF" w:rsidP="0054665B">
            <w:pPr>
              <w:autoSpaceDE w:val="0"/>
              <w:autoSpaceDN w:val="0"/>
              <w:adjustRightInd w:val="0"/>
              <w:rPr>
                <w:rFonts w:cs="TrebuchetMS-Bold"/>
                <w:b/>
                <w:bCs/>
                <w:sz w:val="24"/>
                <w:szCs w:val="24"/>
              </w:rPr>
            </w:pPr>
            <w:r>
              <w:rPr>
                <w:rFonts w:cs="TrebuchetMS-Bold"/>
                <w:b/>
                <w:bCs/>
                <w:sz w:val="24"/>
                <w:szCs w:val="24"/>
              </w:rPr>
              <w:t>X</w:t>
            </w:r>
          </w:p>
        </w:tc>
        <w:tc>
          <w:tcPr>
            <w:tcW w:w="1223" w:type="dxa"/>
            <w:tcBorders>
              <w:top w:val="single" w:sz="4" w:space="0" w:color="auto"/>
              <w:left w:val="single" w:sz="4" w:space="0" w:color="auto"/>
            </w:tcBorders>
          </w:tcPr>
          <w:p w:rsidR="00A559EF" w:rsidRDefault="00A559EF" w:rsidP="0054665B">
            <w:pPr>
              <w:autoSpaceDE w:val="0"/>
              <w:autoSpaceDN w:val="0"/>
              <w:adjustRightInd w:val="0"/>
              <w:rPr>
                <w:rFonts w:cs="TrebuchetMS-Bold"/>
                <w:b/>
                <w:bCs/>
                <w:sz w:val="24"/>
                <w:szCs w:val="24"/>
              </w:rPr>
            </w:pPr>
          </w:p>
        </w:tc>
      </w:tr>
      <w:tr w:rsidR="00A559EF" w:rsidTr="00A559EF">
        <w:trPr>
          <w:trHeight w:val="286"/>
        </w:trPr>
        <w:tc>
          <w:tcPr>
            <w:tcW w:w="7242" w:type="dxa"/>
          </w:tcPr>
          <w:p w:rsidR="00A559EF" w:rsidRDefault="00A559EF" w:rsidP="0054665B">
            <w:pPr>
              <w:autoSpaceDE w:val="0"/>
              <w:autoSpaceDN w:val="0"/>
              <w:adjustRightInd w:val="0"/>
              <w:rPr>
                <w:rFonts w:cs="TrebuchetMS-Bold"/>
                <w:b/>
                <w:bCs/>
                <w:sz w:val="24"/>
                <w:szCs w:val="24"/>
              </w:rPr>
            </w:pPr>
            <w:r w:rsidRPr="00A87656">
              <w:rPr>
                <w:b/>
                <w:sz w:val="24"/>
                <w:szCs w:val="24"/>
              </w:rPr>
              <w:t xml:space="preserve">Elaboración de recursos para utilizar en el aula: tarjetas, dinámicas de grupos. </w:t>
            </w:r>
          </w:p>
        </w:tc>
        <w:tc>
          <w:tcPr>
            <w:tcW w:w="1191" w:type="dxa"/>
            <w:tcBorders>
              <w:right w:val="single" w:sz="4" w:space="0" w:color="auto"/>
            </w:tcBorders>
          </w:tcPr>
          <w:p w:rsidR="00A559EF" w:rsidRDefault="00A559EF" w:rsidP="0054665B">
            <w:pPr>
              <w:autoSpaceDE w:val="0"/>
              <w:autoSpaceDN w:val="0"/>
              <w:adjustRightInd w:val="0"/>
              <w:rPr>
                <w:rFonts w:cs="TrebuchetMS-Bold"/>
                <w:b/>
                <w:bCs/>
                <w:sz w:val="24"/>
                <w:szCs w:val="24"/>
              </w:rPr>
            </w:pPr>
            <w:r>
              <w:rPr>
                <w:rFonts w:cs="TrebuchetMS-Bold"/>
                <w:b/>
                <w:bCs/>
                <w:sz w:val="24"/>
                <w:szCs w:val="24"/>
              </w:rPr>
              <w:t>X</w:t>
            </w:r>
          </w:p>
        </w:tc>
        <w:tc>
          <w:tcPr>
            <w:tcW w:w="1223" w:type="dxa"/>
            <w:tcBorders>
              <w:left w:val="single" w:sz="4" w:space="0" w:color="auto"/>
            </w:tcBorders>
          </w:tcPr>
          <w:p w:rsidR="00A559EF" w:rsidRDefault="00A559EF" w:rsidP="0054665B">
            <w:pPr>
              <w:autoSpaceDE w:val="0"/>
              <w:autoSpaceDN w:val="0"/>
              <w:adjustRightInd w:val="0"/>
              <w:rPr>
                <w:rFonts w:cs="TrebuchetMS-Bold"/>
                <w:b/>
                <w:bCs/>
                <w:sz w:val="24"/>
                <w:szCs w:val="24"/>
              </w:rPr>
            </w:pPr>
          </w:p>
        </w:tc>
      </w:tr>
      <w:tr w:rsidR="00A559EF" w:rsidTr="00A559EF">
        <w:trPr>
          <w:trHeight w:val="142"/>
        </w:trPr>
        <w:tc>
          <w:tcPr>
            <w:tcW w:w="7242" w:type="dxa"/>
          </w:tcPr>
          <w:p w:rsidR="00A559EF" w:rsidRDefault="00A559EF" w:rsidP="0054665B">
            <w:pPr>
              <w:autoSpaceDE w:val="0"/>
              <w:autoSpaceDN w:val="0"/>
              <w:adjustRightInd w:val="0"/>
              <w:rPr>
                <w:rFonts w:cs="TrebuchetMS-Bold"/>
                <w:b/>
                <w:bCs/>
                <w:sz w:val="24"/>
                <w:szCs w:val="24"/>
              </w:rPr>
            </w:pPr>
            <w:r w:rsidRPr="00A87656">
              <w:rPr>
                <w:b/>
                <w:sz w:val="24"/>
                <w:szCs w:val="24"/>
              </w:rPr>
              <w:t>Realizar un proyecto en cada aula.</w:t>
            </w:r>
          </w:p>
        </w:tc>
        <w:tc>
          <w:tcPr>
            <w:tcW w:w="1191" w:type="dxa"/>
            <w:tcBorders>
              <w:right w:val="single" w:sz="4" w:space="0" w:color="auto"/>
            </w:tcBorders>
          </w:tcPr>
          <w:p w:rsidR="00A559EF" w:rsidRDefault="00A559EF" w:rsidP="0054665B">
            <w:pPr>
              <w:autoSpaceDE w:val="0"/>
              <w:autoSpaceDN w:val="0"/>
              <w:adjustRightInd w:val="0"/>
              <w:rPr>
                <w:rFonts w:cs="TrebuchetMS-Bold"/>
                <w:b/>
                <w:bCs/>
                <w:sz w:val="24"/>
                <w:szCs w:val="24"/>
              </w:rPr>
            </w:pPr>
          </w:p>
        </w:tc>
        <w:tc>
          <w:tcPr>
            <w:tcW w:w="1223" w:type="dxa"/>
            <w:tcBorders>
              <w:left w:val="single" w:sz="4" w:space="0" w:color="auto"/>
            </w:tcBorders>
          </w:tcPr>
          <w:p w:rsidR="00A559EF" w:rsidRDefault="00A559EF" w:rsidP="0054665B">
            <w:pPr>
              <w:autoSpaceDE w:val="0"/>
              <w:autoSpaceDN w:val="0"/>
              <w:adjustRightInd w:val="0"/>
              <w:rPr>
                <w:rFonts w:cs="TrebuchetMS-Bold"/>
                <w:b/>
                <w:bCs/>
                <w:sz w:val="24"/>
                <w:szCs w:val="24"/>
              </w:rPr>
            </w:pPr>
            <w:r>
              <w:rPr>
                <w:rFonts w:cs="TrebuchetMS-Bold"/>
                <w:b/>
                <w:bCs/>
                <w:sz w:val="24"/>
                <w:szCs w:val="24"/>
              </w:rPr>
              <w:t>X</w:t>
            </w:r>
          </w:p>
        </w:tc>
      </w:tr>
      <w:tr w:rsidR="00A559EF" w:rsidTr="00A559EF">
        <w:trPr>
          <w:trHeight w:val="142"/>
        </w:trPr>
        <w:tc>
          <w:tcPr>
            <w:tcW w:w="7242" w:type="dxa"/>
          </w:tcPr>
          <w:p w:rsidR="00A559EF" w:rsidRDefault="00A559EF" w:rsidP="0054665B">
            <w:pPr>
              <w:autoSpaceDE w:val="0"/>
              <w:autoSpaceDN w:val="0"/>
              <w:adjustRightInd w:val="0"/>
              <w:rPr>
                <w:rFonts w:cs="TrebuchetMS-Bold"/>
                <w:b/>
                <w:bCs/>
                <w:sz w:val="24"/>
                <w:szCs w:val="24"/>
              </w:rPr>
            </w:pPr>
            <w:r w:rsidRPr="00A87656">
              <w:rPr>
                <w:b/>
                <w:sz w:val="24"/>
                <w:szCs w:val="24"/>
              </w:rPr>
              <w:t>Evaluación del proceso en su aula.</w:t>
            </w:r>
          </w:p>
        </w:tc>
        <w:tc>
          <w:tcPr>
            <w:tcW w:w="1191" w:type="dxa"/>
            <w:tcBorders>
              <w:right w:val="single" w:sz="4" w:space="0" w:color="auto"/>
            </w:tcBorders>
          </w:tcPr>
          <w:p w:rsidR="00A559EF" w:rsidRDefault="00A559EF" w:rsidP="0054665B">
            <w:pPr>
              <w:autoSpaceDE w:val="0"/>
              <w:autoSpaceDN w:val="0"/>
              <w:adjustRightInd w:val="0"/>
              <w:rPr>
                <w:rFonts w:cs="TrebuchetMS-Bold"/>
                <w:b/>
                <w:bCs/>
                <w:sz w:val="24"/>
                <w:szCs w:val="24"/>
              </w:rPr>
            </w:pPr>
          </w:p>
        </w:tc>
        <w:tc>
          <w:tcPr>
            <w:tcW w:w="1223" w:type="dxa"/>
            <w:tcBorders>
              <w:left w:val="single" w:sz="4" w:space="0" w:color="auto"/>
            </w:tcBorders>
          </w:tcPr>
          <w:p w:rsidR="00A559EF" w:rsidRDefault="00A559EF" w:rsidP="0054665B">
            <w:pPr>
              <w:autoSpaceDE w:val="0"/>
              <w:autoSpaceDN w:val="0"/>
              <w:adjustRightInd w:val="0"/>
              <w:rPr>
                <w:rFonts w:cs="TrebuchetMS-Bold"/>
                <w:b/>
                <w:bCs/>
                <w:sz w:val="24"/>
                <w:szCs w:val="24"/>
              </w:rPr>
            </w:pPr>
            <w:r>
              <w:rPr>
                <w:rFonts w:cs="TrebuchetMS-Bold"/>
                <w:b/>
                <w:bCs/>
                <w:sz w:val="24"/>
                <w:szCs w:val="24"/>
              </w:rPr>
              <w:t>X</w:t>
            </w:r>
          </w:p>
        </w:tc>
      </w:tr>
      <w:tr w:rsidR="00A559EF" w:rsidTr="00A559EF">
        <w:trPr>
          <w:trHeight w:val="142"/>
        </w:trPr>
        <w:tc>
          <w:tcPr>
            <w:tcW w:w="7242" w:type="dxa"/>
          </w:tcPr>
          <w:p w:rsidR="00A559EF" w:rsidRDefault="00A559EF" w:rsidP="0054665B">
            <w:pPr>
              <w:autoSpaceDE w:val="0"/>
              <w:autoSpaceDN w:val="0"/>
              <w:adjustRightInd w:val="0"/>
              <w:rPr>
                <w:rFonts w:cs="TrebuchetMS-Bold"/>
                <w:b/>
                <w:bCs/>
                <w:sz w:val="24"/>
                <w:szCs w:val="24"/>
              </w:rPr>
            </w:pPr>
            <w:r w:rsidRPr="00A87656">
              <w:rPr>
                <w:rFonts w:cs="TrebuchetMS-Bold"/>
                <w:b/>
                <w:bCs/>
                <w:sz w:val="24"/>
                <w:szCs w:val="24"/>
              </w:rPr>
              <w:t xml:space="preserve">Elaborar un proyecto común para todo el centro cuyo resultado final sea la fiesta fin de curso. </w:t>
            </w:r>
          </w:p>
        </w:tc>
        <w:tc>
          <w:tcPr>
            <w:tcW w:w="1191" w:type="dxa"/>
            <w:tcBorders>
              <w:right w:val="single" w:sz="4" w:space="0" w:color="auto"/>
            </w:tcBorders>
          </w:tcPr>
          <w:p w:rsidR="00A559EF" w:rsidRDefault="00A559EF" w:rsidP="0054665B">
            <w:pPr>
              <w:autoSpaceDE w:val="0"/>
              <w:autoSpaceDN w:val="0"/>
              <w:adjustRightInd w:val="0"/>
              <w:rPr>
                <w:rFonts w:cs="TrebuchetMS-Bold"/>
                <w:b/>
                <w:bCs/>
                <w:sz w:val="24"/>
                <w:szCs w:val="24"/>
              </w:rPr>
            </w:pPr>
          </w:p>
        </w:tc>
        <w:tc>
          <w:tcPr>
            <w:tcW w:w="1223" w:type="dxa"/>
            <w:tcBorders>
              <w:left w:val="single" w:sz="4" w:space="0" w:color="auto"/>
            </w:tcBorders>
          </w:tcPr>
          <w:p w:rsidR="00A559EF" w:rsidRDefault="00A559EF" w:rsidP="0054665B">
            <w:pPr>
              <w:autoSpaceDE w:val="0"/>
              <w:autoSpaceDN w:val="0"/>
              <w:adjustRightInd w:val="0"/>
              <w:rPr>
                <w:rFonts w:cs="TrebuchetMS-Bold"/>
                <w:b/>
                <w:bCs/>
                <w:sz w:val="24"/>
                <w:szCs w:val="24"/>
              </w:rPr>
            </w:pPr>
            <w:r>
              <w:rPr>
                <w:rFonts w:cs="TrebuchetMS-Bold"/>
                <w:b/>
                <w:bCs/>
                <w:sz w:val="24"/>
                <w:szCs w:val="24"/>
              </w:rPr>
              <w:t>X</w:t>
            </w:r>
          </w:p>
        </w:tc>
      </w:tr>
    </w:tbl>
    <w:p w:rsidR="00A559EF" w:rsidRPr="006E1FE6" w:rsidRDefault="00A559EF">
      <w:pPr>
        <w:rPr>
          <w:sz w:val="24"/>
          <w:szCs w:val="24"/>
        </w:rPr>
      </w:pPr>
    </w:p>
    <w:p w:rsidR="006E1FE6" w:rsidRPr="00967FA3" w:rsidRDefault="00A559EF">
      <w:pPr>
        <w:rPr>
          <w:sz w:val="24"/>
          <w:szCs w:val="24"/>
        </w:rPr>
      </w:pPr>
      <w:r w:rsidRPr="00967FA3">
        <w:rPr>
          <w:sz w:val="24"/>
          <w:szCs w:val="24"/>
        </w:rPr>
        <w:t xml:space="preserve">Como se puede observar en la tabla, el aprendizaje cooperativo se está implantando de forma generalizada en todo el centro, desde infantil hasta 6º de primaria. </w:t>
      </w:r>
    </w:p>
    <w:p w:rsidR="00A559EF" w:rsidRPr="00967FA3" w:rsidRDefault="00A559EF">
      <w:pPr>
        <w:rPr>
          <w:sz w:val="24"/>
          <w:szCs w:val="24"/>
        </w:rPr>
      </w:pPr>
      <w:r w:rsidRPr="00967FA3">
        <w:rPr>
          <w:sz w:val="24"/>
          <w:szCs w:val="24"/>
        </w:rPr>
        <w:t>En cuanto al trabajo por proyectos hemos empezado la formación en el mes de marzo, por lo que aún es pronto para que esta forma de trabajar se generalice en todas las aula</w:t>
      </w:r>
      <w:r w:rsidR="00967FA3">
        <w:rPr>
          <w:sz w:val="24"/>
          <w:szCs w:val="24"/>
        </w:rPr>
        <w:t>s</w:t>
      </w:r>
      <w:r w:rsidRPr="00967FA3">
        <w:rPr>
          <w:sz w:val="24"/>
          <w:szCs w:val="24"/>
        </w:rPr>
        <w:t xml:space="preserve">, aunque ya hay algunos maestros/as que se han lanzado a esta nueva forma de trabajar. </w:t>
      </w:r>
    </w:p>
    <w:p w:rsidR="00967FA3" w:rsidRDefault="00A559EF" w:rsidP="00967FA3">
      <w:pPr>
        <w:rPr>
          <w:sz w:val="24"/>
          <w:szCs w:val="24"/>
        </w:rPr>
      </w:pPr>
      <w:r w:rsidRPr="00967FA3">
        <w:rPr>
          <w:sz w:val="24"/>
          <w:szCs w:val="24"/>
        </w:rPr>
        <w:t>Nos queda pendiente profundizar en el trabajo por proyectos, ya que, aunque sólo hemos recibido una sesión de formación esperamos que en los próximos meses se nos asesore sobre cómo realizar un proyecto de forma más exhaustiva, ya que muchos de los maestros y maestras del cent</w:t>
      </w:r>
      <w:r w:rsidR="00967FA3" w:rsidRPr="00967FA3">
        <w:rPr>
          <w:sz w:val="24"/>
          <w:szCs w:val="24"/>
        </w:rPr>
        <w:t>r</w:t>
      </w:r>
      <w:r w:rsidR="00967FA3">
        <w:rPr>
          <w:sz w:val="24"/>
          <w:szCs w:val="24"/>
        </w:rPr>
        <w:t>o aún tienen un poco de miedo a</w:t>
      </w:r>
      <w:r w:rsidRPr="00967FA3">
        <w:rPr>
          <w:sz w:val="24"/>
          <w:szCs w:val="24"/>
        </w:rPr>
        <w:t xml:space="preserve"> lanzarse a esta nueva forma de trabajar. </w:t>
      </w:r>
    </w:p>
    <w:p w:rsidR="00967FA3" w:rsidRDefault="00967FA3" w:rsidP="00967FA3">
      <w:pPr>
        <w:rPr>
          <w:sz w:val="24"/>
          <w:szCs w:val="24"/>
        </w:rPr>
      </w:pPr>
      <w:r>
        <w:rPr>
          <w:sz w:val="24"/>
          <w:szCs w:val="24"/>
        </w:rPr>
        <w:lastRenderedPageBreak/>
        <w:t xml:space="preserve">OBJETIVOS: </w:t>
      </w:r>
    </w:p>
    <w:p w:rsidR="00967FA3" w:rsidRDefault="00967FA3" w:rsidP="00967FA3">
      <w:pPr>
        <w:pStyle w:val="Prrafodelista"/>
        <w:numPr>
          <w:ilvl w:val="0"/>
          <w:numId w:val="1"/>
        </w:numPr>
        <w:rPr>
          <w:sz w:val="24"/>
          <w:szCs w:val="24"/>
        </w:rPr>
      </w:pPr>
      <w:r>
        <w:rPr>
          <w:sz w:val="24"/>
          <w:szCs w:val="24"/>
        </w:rPr>
        <w:t>Desarrollar la motivación hacia la búsqueda y producción de conocimientos.</w:t>
      </w:r>
    </w:p>
    <w:p w:rsidR="00967FA3" w:rsidRDefault="00967FA3" w:rsidP="00967FA3">
      <w:pPr>
        <w:pStyle w:val="Prrafodelista"/>
        <w:numPr>
          <w:ilvl w:val="0"/>
          <w:numId w:val="1"/>
        </w:numPr>
        <w:rPr>
          <w:sz w:val="24"/>
          <w:szCs w:val="24"/>
        </w:rPr>
      </w:pPr>
      <w:r>
        <w:rPr>
          <w:sz w:val="24"/>
          <w:szCs w:val="24"/>
        </w:rPr>
        <w:t>Fomentar la colaboración y el intercambio de ideas de forma grupal.</w:t>
      </w:r>
    </w:p>
    <w:p w:rsidR="00967FA3" w:rsidRDefault="00967FA3" w:rsidP="00967FA3">
      <w:pPr>
        <w:pStyle w:val="Prrafodelista"/>
        <w:numPr>
          <w:ilvl w:val="0"/>
          <w:numId w:val="1"/>
        </w:numPr>
        <w:rPr>
          <w:sz w:val="24"/>
          <w:szCs w:val="24"/>
        </w:rPr>
      </w:pPr>
      <w:r>
        <w:rPr>
          <w:sz w:val="24"/>
          <w:szCs w:val="24"/>
        </w:rPr>
        <w:t>Aumentar la creatividad del alumnado.</w:t>
      </w:r>
    </w:p>
    <w:p w:rsidR="00967FA3" w:rsidRDefault="00967FA3" w:rsidP="00967FA3">
      <w:pPr>
        <w:pStyle w:val="Prrafodelista"/>
        <w:numPr>
          <w:ilvl w:val="0"/>
          <w:numId w:val="1"/>
        </w:numPr>
        <w:rPr>
          <w:sz w:val="24"/>
          <w:szCs w:val="24"/>
        </w:rPr>
      </w:pPr>
      <w:r>
        <w:rPr>
          <w:sz w:val="24"/>
          <w:szCs w:val="24"/>
        </w:rPr>
        <w:t>Desarrollar la autonomía del alumnado del centro para que sean ellos/as los protagonistas de su aprendizaje.</w:t>
      </w:r>
    </w:p>
    <w:p w:rsidR="00967FA3" w:rsidRDefault="00967FA3" w:rsidP="00967FA3">
      <w:pPr>
        <w:pStyle w:val="Prrafodelista"/>
        <w:numPr>
          <w:ilvl w:val="0"/>
          <w:numId w:val="1"/>
        </w:numPr>
        <w:rPr>
          <w:sz w:val="24"/>
          <w:szCs w:val="24"/>
        </w:rPr>
      </w:pPr>
      <w:r>
        <w:rPr>
          <w:sz w:val="24"/>
          <w:szCs w:val="24"/>
        </w:rPr>
        <w:t>Estimular, tanto a los estudiantes con problemas de aprendizaje como a los alumnos/as más avanzados o con sobredotación.</w:t>
      </w:r>
    </w:p>
    <w:p w:rsidR="00967FA3" w:rsidRDefault="00967FA3" w:rsidP="00967FA3">
      <w:pPr>
        <w:pStyle w:val="Prrafodelista"/>
        <w:numPr>
          <w:ilvl w:val="0"/>
          <w:numId w:val="1"/>
        </w:numPr>
        <w:rPr>
          <w:sz w:val="24"/>
          <w:szCs w:val="24"/>
        </w:rPr>
      </w:pPr>
      <w:r>
        <w:rPr>
          <w:sz w:val="24"/>
          <w:szCs w:val="24"/>
        </w:rPr>
        <w:t>Formar personas capaces de interpretar los fenómenos y los acontecimientos que ocurren a su alrededor.</w:t>
      </w:r>
    </w:p>
    <w:p w:rsidR="00967FA3" w:rsidRPr="00967FA3" w:rsidRDefault="00967FA3">
      <w:pPr>
        <w:rPr>
          <w:sz w:val="24"/>
          <w:szCs w:val="24"/>
        </w:rPr>
      </w:pPr>
    </w:p>
    <w:p w:rsidR="00967FA3" w:rsidRDefault="00967FA3" w:rsidP="00967FA3">
      <w:pPr>
        <w:rPr>
          <w:sz w:val="24"/>
          <w:szCs w:val="24"/>
        </w:rPr>
      </w:pPr>
      <w:r>
        <w:rPr>
          <w:sz w:val="24"/>
          <w:szCs w:val="24"/>
        </w:rPr>
        <w:t>En cuanto a los objetivos generales que nos planteamos</w:t>
      </w:r>
      <w:r w:rsidR="00E964DC">
        <w:rPr>
          <w:sz w:val="24"/>
          <w:szCs w:val="24"/>
        </w:rPr>
        <w:t xml:space="preserve"> al inicio de la formación</w:t>
      </w:r>
      <w:r>
        <w:rPr>
          <w:sz w:val="24"/>
          <w:szCs w:val="24"/>
        </w:rPr>
        <w:t xml:space="preserve">, que son los que figuran </w:t>
      </w:r>
      <w:r w:rsidR="002A2F94">
        <w:rPr>
          <w:sz w:val="24"/>
          <w:szCs w:val="24"/>
        </w:rPr>
        <w:t>en la parte superior</w:t>
      </w:r>
      <w:r w:rsidR="00E964DC">
        <w:rPr>
          <w:sz w:val="24"/>
          <w:szCs w:val="24"/>
        </w:rPr>
        <w:t xml:space="preserve">, podemos decir </w:t>
      </w:r>
      <w:r w:rsidR="002A2F94">
        <w:rPr>
          <w:sz w:val="24"/>
          <w:szCs w:val="24"/>
        </w:rPr>
        <w:t>que todos ellos se están desarrollando, aunque el grado de c</w:t>
      </w:r>
      <w:r w:rsidR="00E964DC">
        <w:rPr>
          <w:sz w:val="24"/>
          <w:szCs w:val="24"/>
        </w:rPr>
        <w:t>umplimiento de cada uno lo podremos establecer</w:t>
      </w:r>
      <w:r w:rsidR="002A2F94">
        <w:rPr>
          <w:sz w:val="24"/>
          <w:szCs w:val="24"/>
        </w:rPr>
        <w:t xml:space="preserve"> al término del presente curso escolar. </w:t>
      </w:r>
    </w:p>
    <w:p w:rsidR="007A4F53" w:rsidRPr="00967FA3" w:rsidRDefault="007A4F53" w:rsidP="00967FA3">
      <w:pPr>
        <w:rPr>
          <w:sz w:val="24"/>
          <w:szCs w:val="24"/>
        </w:rPr>
      </w:pPr>
    </w:p>
    <w:p w:rsidR="00A559EF" w:rsidRDefault="00A559EF"/>
    <w:sectPr w:rsidR="00A559EF" w:rsidSect="004B5D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90376"/>
    <w:multiLevelType w:val="hybridMultilevel"/>
    <w:tmpl w:val="9800D19C"/>
    <w:lvl w:ilvl="0" w:tplc="94748C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FELayout/>
  </w:compat>
  <w:rsids>
    <w:rsidRoot w:val="006E1FE6"/>
    <w:rsid w:val="002A2F94"/>
    <w:rsid w:val="004B5D69"/>
    <w:rsid w:val="006E1FE6"/>
    <w:rsid w:val="007A4F53"/>
    <w:rsid w:val="00967FA3"/>
    <w:rsid w:val="009B197D"/>
    <w:rsid w:val="00A559EF"/>
    <w:rsid w:val="00A92B9A"/>
    <w:rsid w:val="00E964DC"/>
    <w:rsid w:val="00ED7D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59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67F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459</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2017-03-21T10:46:00Z</cp:lastPrinted>
  <dcterms:created xsi:type="dcterms:W3CDTF">2017-03-21T08:17:00Z</dcterms:created>
  <dcterms:modified xsi:type="dcterms:W3CDTF">2017-03-21T11:59:00Z</dcterms:modified>
</cp:coreProperties>
</file>