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9F" w:rsidRDefault="00CB3C3D" w:rsidP="0087479F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79F">
        <w:rPr>
          <w:sz w:val="28"/>
          <w:szCs w:val="28"/>
        </w:rPr>
        <w:t xml:space="preserve">  </w:t>
      </w:r>
      <w:r w:rsidR="009D35E5">
        <w:rPr>
          <w:sz w:val="28"/>
          <w:szCs w:val="28"/>
        </w:rPr>
        <w:t xml:space="preserve">  </w:t>
      </w:r>
      <w:r w:rsidR="00682EA9">
        <w:rPr>
          <w:b/>
          <w:sz w:val="28"/>
          <w:szCs w:val="28"/>
        </w:rPr>
        <w:t>ACTA Nº 3</w:t>
      </w:r>
      <w:r w:rsidR="0087479F" w:rsidRPr="003E0300">
        <w:rPr>
          <w:b/>
          <w:sz w:val="28"/>
          <w:szCs w:val="28"/>
        </w:rPr>
        <w:t xml:space="preserve"> </w:t>
      </w:r>
      <w:r w:rsidR="0087479F">
        <w:rPr>
          <w:b/>
          <w:sz w:val="28"/>
          <w:szCs w:val="28"/>
        </w:rPr>
        <w:t xml:space="preserve">                C</w:t>
      </w:r>
      <w:r w:rsidR="00682EA9">
        <w:rPr>
          <w:b/>
          <w:sz w:val="28"/>
          <w:szCs w:val="28"/>
        </w:rPr>
        <w:t>.E.I.P. PINTOR FÉLIX REVELLO DE TORO              23</w:t>
      </w:r>
      <w:r w:rsidR="0087479F" w:rsidRPr="003E0300">
        <w:rPr>
          <w:b/>
          <w:sz w:val="28"/>
          <w:szCs w:val="28"/>
        </w:rPr>
        <w:t xml:space="preserve"> </w:t>
      </w:r>
      <w:r w:rsidR="00682EA9">
        <w:rPr>
          <w:b/>
          <w:sz w:val="28"/>
          <w:szCs w:val="28"/>
        </w:rPr>
        <w:t>- 01</w:t>
      </w:r>
      <w:r w:rsidR="0087479F">
        <w:rPr>
          <w:b/>
          <w:sz w:val="28"/>
          <w:szCs w:val="28"/>
        </w:rPr>
        <w:t xml:space="preserve">- </w:t>
      </w:r>
      <w:r w:rsidR="00682EA9">
        <w:rPr>
          <w:b/>
          <w:sz w:val="28"/>
          <w:szCs w:val="28"/>
        </w:rPr>
        <w:t>2019</w:t>
      </w:r>
      <w:r w:rsidR="0087479F" w:rsidRPr="003E0300">
        <w:rPr>
          <w:b/>
          <w:sz w:val="28"/>
          <w:szCs w:val="28"/>
        </w:rPr>
        <w:t xml:space="preserve">           </w:t>
      </w:r>
    </w:p>
    <w:p w:rsidR="00B83699" w:rsidRDefault="0087479F" w:rsidP="007755F1">
      <w:pPr>
        <w:spacing w:line="240" w:lineRule="auto"/>
        <w:ind w:firstLine="850"/>
        <w:jc w:val="both"/>
        <w:rPr>
          <w:sz w:val="28"/>
          <w:szCs w:val="28"/>
        </w:rPr>
      </w:pPr>
      <w:r w:rsidRPr="002B0E3D">
        <w:rPr>
          <w:sz w:val="26"/>
          <w:szCs w:val="26"/>
        </w:rPr>
        <w:t>Siendo las 16:30 horas del día 7 de noviem</w:t>
      </w:r>
      <w:r>
        <w:rPr>
          <w:sz w:val="26"/>
          <w:szCs w:val="26"/>
        </w:rPr>
        <w:t>bre de 2018, se reúnen en el CEIP Profesor Tierno Galván</w:t>
      </w:r>
      <w:r w:rsidRPr="002B0E3D">
        <w:rPr>
          <w:sz w:val="26"/>
          <w:szCs w:val="26"/>
        </w:rPr>
        <w:t xml:space="preserve"> de Málaga: Mercedes Medina Hernández</w:t>
      </w:r>
      <w:r>
        <w:rPr>
          <w:sz w:val="26"/>
          <w:szCs w:val="26"/>
        </w:rPr>
        <w:t>, María José Ruiz P</w:t>
      </w:r>
      <w:r w:rsidR="009C1FAD">
        <w:rPr>
          <w:sz w:val="26"/>
          <w:szCs w:val="26"/>
        </w:rPr>
        <w:t xml:space="preserve">érez,  y </w:t>
      </w:r>
      <w:r w:rsidRPr="002B0E3D">
        <w:rPr>
          <w:sz w:val="26"/>
          <w:szCs w:val="26"/>
        </w:rPr>
        <w:t xml:space="preserve"> del CEIP “Profesor Tierno</w:t>
      </w:r>
      <w:r>
        <w:rPr>
          <w:sz w:val="26"/>
          <w:szCs w:val="26"/>
        </w:rPr>
        <w:t xml:space="preserve"> </w:t>
      </w:r>
      <w:r w:rsidR="009C1FAD">
        <w:rPr>
          <w:sz w:val="26"/>
          <w:szCs w:val="26"/>
        </w:rPr>
        <w:t xml:space="preserve">Galván”; Rosalía Cano González, María del Carmen Ruiz </w:t>
      </w:r>
      <w:proofErr w:type="spellStart"/>
      <w:r w:rsidR="009C1FAD">
        <w:rPr>
          <w:sz w:val="26"/>
          <w:szCs w:val="26"/>
        </w:rPr>
        <w:t>Santandreu</w:t>
      </w:r>
      <w:proofErr w:type="spellEnd"/>
      <w:r w:rsidR="009C1FAD">
        <w:rPr>
          <w:sz w:val="26"/>
          <w:szCs w:val="26"/>
        </w:rPr>
        <w:t xml:space="preserve"> y David Sevilla Gutiérrez</w:t>
      </w:r>
      <w:r w:rsidRPr="002B0E3D">
        <w:rPr>
          <w:sz w:val="26"/>
          <w:szCs w:val="26"/>
        </w:rPr>
        <w:t xml:space="preserve"> del CEIP “Pintor Félix Revello de Toro”;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Eni</w:t>
      </w:r>
      <w:proofErr w:type="spellEnd"/>
      <w:r>
        <w:rPr>
          <w:sz w:val="26"/>
          <w:szCs w:val="26"/>
        </w:rPr>
        <w:t xml:space="preserve"> Jurado Olmedo,</w:t>
      </w:r>
      <w:r w:rsidR="009C1FAD">
        <w:rPr>
          <w:sz w:val="26"/>
          <w:szCs w:val="26"/>
        </w:rPr>
        <w:t xml:space="preserve"> Javier Sánchez Rojo, Miriam Molina Gutiérrez, Mari Ángeles Jiménez </w:t>
      </w:r>
      <w:proofErr w:type="spellStart"/>
      <w:r w:rsidR="009C1FAD">
        <w:rPr>
          <w:sz w:val="26"/>
          <w:szCs w:val="26"/>
        </w:rPr>
        <w:t>Cobalea</w:t>
      </w:r>
      <w:proofErr w:type="spellEnd"/>
      <w:r>
        <w:rPr>
          <w:sz w:val="26"/>
          <w:szCs w:val="26"/>
        </w:rPr>
        <w:t xml:space="preserve"> </w:t>
      </w:r>
      <w:r w:rsidRPr="002B0E3D">
        <w:rPr>
          <w:sz w:val="26"/>
          <w:szCs w:val="26"/>
        </w:rPr>
        <w:t>del CEIP “Rectora Adelaida de la Call</w:t>
      </w:r>
      <w:r w:rsidR="009C1FAD">
        <w:rPr>
          <w:sz w:val="26"/>
          <w:szCs w:val="26"/>
        </w:rPr>
        <w:t>e”</w:t>
      </w:r>
      <w:r w:rsidRPr="002B0E3D">
        <w:rPr>
          <w:sz w:val="26"/>
          <w:szCs w:val="26"/>
        </w:rPr>
        <w:t>, María de la Cruz López Delgado, Javier Díaz Ramos del CEIP “Los Morales”</w:t>
      </w:r>
      <w:r>
        <w:rPr>
          <w:sz w:val="26"/>
          <w:szCs w:val="26"/>
        </w:rPr>
        <w:t xml:space="preserve"> ;</w:t>
      </w:r>
      <w:r w:rsidRPr="002B0E3D">
        <w:rPr>
          <w:sz w:val="26"/>
          <w:szCs w:val="26"/>
        </w:rPr>
        <w:t xml:space="preserve">  Pedro Verga</w:t>
      </w:r>
      <w:r>
        <w:rPr>
          <w:sz w:val="26"/>
          <w:szCs w:val="26"/>
        </w:rPr>
        <w:t xml:space="preserve">ra Soler, Gracia Sarriá Pérez, </w:t>
      </w:r>
      <w:r w:rsidRPr="002B0E3D">
        <w:rPr>
          <w:sz w:val="26"/>
          <w:szCs w:val="26"/>
        </w:rPr>
        <w:t>Luis Albert</w:t>
      </w:r>
      <w:r w:rsidR="00B83699">
        <w:rPr>
          <w:sz w:val="26"/>
          <w:szCs w:val="26"/>
        </w:rPr>
        <w:t xml:space="preserve">o Vázquez Vera y Mónica Molina </w:t>
      </w:r>
      <w:r w:rsidRPr="002B0E3D">
        <w:rPr>
          <w:sz w:val="26"/>
          <w:szCs w:val="26"/>
        </w:rPr>
        <w:t>Barrera del CEIP “S</w:t>
      </w:r>
      <w:r>
        <w:rPr>
          <w:sz w:val="26"/>
          <w:szCs w:val="26"/>
        </w:rPr>
        <w:t xml:space="preserve">alvador Allende y como </w:t>
      </w:r>
      <w:r w:rsidR="009C1FAD">
        <w:rPr>
          <w:sz w:val="26"/>
          <w:szCs w:val="26"/>
        </w:rPr>
        <w:t>invitados,</w:t>
      </w:r>
      <w:r w:rsidR="00B83699">
        <w:rPr>
          <w:sz w:val="26"/>
          <w:szCs w:val="26"/>
        </w:rPr>
        <w:t xml:space="preserve"> con el siguiente orden del día:</w:t>
      </w:r>
    </w:p>
    <w:p w:rsidR="000A6C08" w:rsidRDefault="009D35E5" w:rsidP="007755F1">
      <w:pPr>
        <w:spacing w:line="240" w:lineRule="auto"/>
        <w:jc w:val="both"/>
        <w:rPr>
          <w:b/>
          <w:sz w:val="26"/>
          <w:szCs w:val="26"/>
        </w:rPr>
      </w:pPr>
      <w:r w:rsidRPr="00B83699">
        <w:rPr>
          <w:b/>
          <w:sz w:val="26"/>
          <w:szCs w:val="26"/>
        </w:rPr>
        <w:t>1.- Lectura y aprobación del acta de la sesión anterior</w:t>
      </w:r>
      <w:r w:rsidR="000A6C08" w:rsidRPr="00B83699">
        <w:rPr>
          <w:b/>
          <w:sz w:val="26"/>
          <w:szCs w:val="26"/>
        </w:rPr>
        <w:t>.</w:t>
      </w:r>
    </w:p>
    <w:p w:rsidR="00B83699" w:rsidRDefault="007755F1" w:rsidP="00334734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La coordinadora leyó el acta de la reunión anterior y quedó aprobada por unanimidad.</w:t>
      </w:r>
    </w:p>
    <w:p w:rsidR="00682EA9" w:rsidRDefault="00682EA9" w:rsidP="00334734">
      <w:pPr>
        <w:ind w:left="-709"/>
        <w:jc w:val="both"/>
        <w:rPr>
          <w:b/>
          <w:sz w:val="26"/>
          <w:szCs w:val="26"/>
        </w:rPr>
      </w:pPr>
      <w:r w:rsidRPr="00682EA9">
        <w:rPr>
          <w:b/>
          <w:sz w:val="26"/>
          <w:szCs w:val="26"/>
        </w:rPr>
        <w:tab/>
      </w:r>
      <w:r w:rsidRPr="00682EA9">
        <w:rPr>
          <w:b/>
          <w:sz w:val="26"/>
          <w:szCs w:val="26"/>
        </w:rPr>
        <w:tab/>
        <w:t>2.- Análisis del calendario de reu</w:t>
      </w:r>
      <w:r>
        <w:rPr>
          <w:b/>
          <w:sz w:val="26"/>
          <w:szCs w:val="26"/>
        </w:rPr>
        <w:t>niones. Posibles modificaciones.</w:t>
      </w:r>
    </w:p>
    <w:p w:rsidR="00682EA9" w:rsidRPr="00FE2751" w:rsidRDefault="00FE2751" w:rsidP="0033473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FE2751">
        <w:rPr>
          <w:sz w:val="26"/>
          <w:szCs w:val="26"/>
        </w:rPr>
        <w:t xml:space="preserve">Se propone pasar la reunión del 30 de abril en el CEIP Salvador Allende al 23 de </w:t>
      </w:r>
      <w:r>
        <w:rPr>
          <w:sz w:val="26"/>
          <w:szCs w:val="26"/>
        </w:rPr>
        <w:t xml:space="preserve">  </w:t>
      </w:r>
      <w:r w:rsidRPr="00FE2751">
        <w:rPr>
          <w:sz w:val="26"/>
          <w:szCs w:val="26"/>
        </w:rPr>
        <w:t xml:space="preserve">abril, por </w:t>
      </w:r>
      <w:proofErr w:type="spellStart"/>
      <w:r w:rsidRPr="00FE2751">
        <w:rPr>
          <w:sz w:val="26"/>
          <w:szCs w:val="26"/>
        </w:rPr>
        <w:t>se</w:t>
      </w:r>
      <w:proofErr w:type="spellEnd"/>
      <w:r w:rsidRPr="00FE2751">
        <w:rPr>
          <w:sz w:val="26"/>
          <w:szCs w:val="26"/>
        </w:rPr>
        <w:t xml:space="preserve"> el 30 día anterior a una fiesta.</w:t>
      </w:r>
      <w:r>
        <w:rPr>
          <w:sz w:val="26"/>
          <w:szCs w:val="26"/>
        </w:rPr>
        <w:t xml:space="preserve"> Todo el equipo acepta dicho cambio.</w:t>
      </w:r>
      <w:r w:rsidR="00682EA9">
        <w:rPr>
          <w:b/>
          <w:sz w:val="26"/>
          <w:szCs w:val="26"/>
        </w:rPr>
        <w:tab/>
      </w:r>
    </w:p>
    <w:p w:rsidR="00FE2751" w:rsidRDefault="00682EA9" w:rsidP="00FE2751">
      <w:pPr>
        <w:rPr>
          <w:b/>
          <w:sz w:val="26"/>
          <w:szCs w:val="26"/>
        </w:rPr>
      </w:pPr>
      <w:r w:rsidRPr="00682EA9">
        <w:rPr>
          <w:b/>
          <w:sz w:val="26"/>
          <w:szCs w:val="26"/>
        </w:rPr>
        <w:t>3.- Programación por parejas de las unidades didácticas a realizar entre los distintos            equipos de los centros.</w:t>
      </w:r>
    </w:p>
    <w:p w:rsidR="00FE2751" w:rsidRDefault="00FE2751" w:rsidP="00FE275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A continuación se pasó a formar equipos para planificar las unidades didácticas que se llevarán a cabo y por parejas. Además se ampliaron las actividades, así como la temporalización de las mismas. Dichas actividades quedan programadas de la siguiente manera: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021"/>
        <w:gridCol w:w="907"/>
        <w:gridCol w:w="4927"/>
      </w:tblGrid>
      <w:tr w:rsidR="00FE2751" w:rsidRPr="00FE2751" w:rsidTr="00FE2751">
        <w:trPr>
          <w:trHeight w:val="466"/>
        </w:trPr>
        <w:tc>
          <w:tcPr>
            <w:tcW w:w="4928" w:type="dxa"/>
            <w:gridSpan w:val="2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SEGUNDO TRIMESTRE</w:t>
            </w: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TERCER TRIMESTRE</w:t>
            </w:r>
          </w:p>
        </w:tc>
      </w:tr>
      <w:tr w:rsidR="00FE2751" w:rsidRPr="00FE2751" w:rsidTr="00FE2751">
        <w:trPr>
          <w:trHeight w:val="578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1.- Iniciar el Concurso de Dibujo.</w:t>
            </w:r>
          </w:p>
          <w:p w:rsidR="00FE2751" w:rsidRPr="00FE2751" w:rsidRDefault="00FE2751" w:rsidP="00FE2751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Recogida de dibujos en abril.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1.- Intercambios lingüísticos.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Making Friends  1º</w:t>
            </w:r>
          </w:p>
        </w:tc>
      </w:tr>
      <w:tr w:rsidR="00FE2751" w:rsidRPr="00FE2751" w:rsidTr="00FE2751">
        <w:trPr>
          <w:trHeight w:val="570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2.- Programación de unidades por 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Parejas.</w:t>
            </w:r>
          </w:p>
          <w:p w:rsidR="00FE2751" w:rsidRPr="00FE2751" w:rsidRDefault="00FE2751" w:rsidP="00FE275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Hábitos y estilos de vida saludables</w:t>
            </w:r>
          </w:p>
          <w:p w:rsidR="00FE2751" w:rsidRPr="00FE2751" w:rsidRDefault="00FE2751" w:rsidP="00FE2751">
            <w:pPr>
              <w:ind w:left="720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(Javier Sánchez del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Alelaida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y Mónica Molina del Allende). Finales de febrero.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2.- Travelling notebooks.</w:t>
            </w:r>
          </w:p>
        </w:tc>
      </w:tr>
      <w:tr w:rsidR="00FE2751" w:rsidRPr="00FE2751" w:rsidTr="00FE2751">
        <w:trPr>
          <w:trHeight w:val="570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3.-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Pasapalabras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en 6º. Aparatos y sistemas. Revello y Tierno. Antes de Semana Santa.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3.- Unidad didáctica Sociales. </w:t>
            </w:r>
          </w:p>
          <w:p w:rsidR="00FE2751" w:rsidRPr="00FE2751" w:rsidRDefault="00FE2751" w:rsidP="00FE275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Towns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and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cities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. Gracia,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Maicu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y Mercedes. Del 22 de abril al 10 de mayo. Con tarea final y visita a centros.</w:t>
            </w:r>
          </w:p>
          <w:p w:rsidR="00FE2751" w:rsidRPr="00FE2751" w:rsidRDefault="00FE2751" w:rsidP="00FE275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Personajes históricos. David y Luis. Finales del trimestre.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E2751" w:rsidRPr="00FE2751" w:rsidTr="00FE2751">
        <w:trPr>
          <w:trHeight w:val="570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4 A.- Intercambios lingüísticos.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-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What´s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the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matter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with you? At the doctor. 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Nivel 4º. Rosalía, Susana, Mari Carmen y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Eni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. Marzo. 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4.-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Gymkana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2º. AMPA del Salvador Allende. </w:t>
            </w:r>
          </w:p>
        </w:tc>
      </w:tr>
      <w:tr w:rsidR="00FE2751" w:rsidRPr="00FE2751" w:rsidTr="00FE2751">
        <w:trPr>
          <w:trHeight w:val="570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4 B.- Rap de la salud. Miriam, Luis y Melania. 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5.-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Question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game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Science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. Mari Carmen y Marian. Final del trimestre. </w:t>
            </w:r>
          </w:p>
        </w:tc>
      </w:tr>
      <w:tr w:rsidR="00FE2751" w:rsidRPr="00FE2751" w:rsidTr="00FE2751">
        <w:trPr>
          <w:trHeight w:val="578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5. Entrevista mujeres científicas 5º/6º.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6.- Fallo del Concurso de Dibujo.</w:t>
            </w:r>
          </w:p>
        </w:tc>
      </w:tr>
      <w:tr w:rsidR="00FE2751" w:rsidRPr="00FE2751" w:rsidTr="00FE2751">
        <w:trPr>
          <w:trHeight w:val="502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6.- Travelling notebooks.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7.- Musical. Adelaida de la Calle. </w:t>
            </w:r>
          </w:p>
        </w:tc>
      </w:tr>
      <w:tr w:rsidR="00FE2751" w:rsidRPr="00FE2751" w:rsidTr="00FE2751">
        <w:trPr>
          <w:trHeight w:val="668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7.- Teatro en inglés 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“El mago de Oz” 2º ciclo. Tierno Galván.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8.- Felicitaciones para el verano.</w:t>
            </w:r>
          </w:p>
        </w:tc>
      </w:tr>
      <w:tr w:rsidR="00FE2751" w:rsidRPr="00FE2751" w:rsidTr="00FE2751">
        <w:trPr>
          <w:trHeight w:val="668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8.-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Videoconferences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9.- Unidad didáctica. Rosalía y Patricia. Final del trimestre.</w:t>
            </w:r>
          </w:p>
        </w:tc>
      </w:tr>
      <w:tr w:rsidR="00FE2751" w:rsidRPr="00FE2751" w:rsidTr="00FE2751">
        <w:trPr>
          <w:trHeight w:val="1032"/>
        </w:trPr>
        <w:tc>
          <w:tcPr>
            <w:tcW w:w="4021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9.-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Easter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>Eggs</w:t>
            </w:r>
            <w:proofErr w:type="spellEnd"/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. Cada centro hace entrega de huevos de Pascua a los demás centros para su exposición. </w:t>
            </w: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E27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90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FE2751" w:rsidRPr="00FE2751" w:rsidRDefault="00FE2751" w:rsidP="00FE27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FE2751" w:rsidRPr="00FE2751" w:rsidRDefault="00FE2751" w:rsidP="00FE2751">
      <w:pPr>
        <w:rPr>
          <w:sz w:val="26"/>
          <w:szCs w:val="26"/>
        </w:rPr>
      </w:pPr>
    </w:p>
    <w:p w:rsidR="00FE2751" w:rsidRDefault="00682EA9" w:rsidP="00FE2751">
      <w:pPr>
        <w:ind w:left="-709" w:firstLine="709"/>
        <w:rPr>
          <w:b/>
          <w:sz w:val="26"/>
          <w:szCs w:val="26"/>
        </w:rPr>
      </w:pPr>
      <w:r w:rsidRPr="00682EA9">
        <w:rPr>
          <w:b/>
          <w:sz w:val="26"/>
          <w:szCs w:val="26"/>
        </w:rPr>
        <w:t>4.- Concurso de Dibujo BILITRAMS.</w:t>
      </w:r>
    </w:p>
    <w:p w:rsidR="00FE2751" w:rsidRDefault="00FE2751" w:rsidP="003347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leyeron de nuevo las bases y se quedó en comenzarlo a finales de enero. A todos los centros, se les facilitará todo lo necesario para empezar: bases, modelos, dibujo de mascota </w:t>
      </w:r>
      <w:r w:rsidR="00A44F23">
        <w:rPr>
          <w:sz w:val="26"/>
          <w:szCs w:val="26"/>
        </w:rPr>
        <w:t>y pegatinas para pegar en el dibujo. Quedaría organizar una segunda fase en los que se premiaran un primer premio y finalistas de entre todos los centros y realizar una posible exposición.</w:t>
      </w:r>
    </w:p>
    <w:p w:rsidR="00FE2751" w:rsidRPr="00A44F23" w:rsidRDefault="00A44F23" w:rsidP="003347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Por otro lado la coordinadora expuso que está en trámites de poder conseguir mascotas de peluche, pero que habría que buscar de dónde sacar la financiación para pagarlas.</w:t>
      </w:r>
    </w:p>
    <w:p w:rsidR="00A44F23" w:rsidRDefault="00682EA9" w:rsidP="00334734">
      <w:pPr>
        <w:ind w:left="-709"/>
        <w:jc w:val="both"/>
        <w:rPr>
          <w:b/>
          <w:sz w:val="26"/>
          <w:szCs w:val="26"/>
        </w:rPr>
      </w:pPr>
      <w:r w:rsidRPr="00682EA9">
        <w:rPr>
          <w:b/>
          <w:sz w:val="26"/>
          <w:szCs w:val="26"/>
        </w:rPr>
        <w:tab/>
      </w:r>
      <w:r w:rsidRPr="00682EA9">
        <w:rPr>
          <w:b/>
          <w:sz w:val="26"/>
          <w:szCs w:val="26"/>
        </w:rPr>
        <w:tab/>
        <w:t>5.- Colabora y blog.</w:t>
      </w:r>
    </w:p>
    <w:p w:rsidR="00A44F23" w:rsidRDefault="00A44F23" w:rsidP="0033473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La coordinadora insiste en la importancia de hacer más participativa la plataforma </w:t>
      </w:r>
      <w:r w:rsidR="00334734">
        <w:rPr>
          <w:sz w:val="26"/>
          <w:szCs w:val="26"/>
        </w:rPr>
        <w:t>C</w:t>
      </w:r>
      <w:r>
        <w:rPr>
          <w:sz w:val="26"/>
          <w:szCs w:val="26"/>
        </w:rPr>
        <w:t>olabora que, por otro lado, es obligatoria para todos los miembros. Hay determinados aspectos formales que son propios de la coordinadora, pero todos los miembros pueden entrar e incluso abrir hilos de discusión, así como poner fotos o vídeos.</w:t>
      </w:r>
    </w:p>
    <w:p w:rsidR="00A44F23" w:rsidRPr="00A44F23" w:rsidRDefault="00A44F23" w:rsidP="003347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También cada vez que haya una reunión, desde el centro en el que tiene lugar se ha de hacer una entrada en el blog y cualquier miembro puede entrar para realizar alguna entrada, comentario, foto o vídeo de las distintas actividades que se van realizando. El blog debe ser algo vivo que proyecte nuestra actividad de grupo.</w:t>
      </w:r>
    </w:p>
    <w:p w:rsidR="00682EA9" w:rsidRPr="009C1FAD" w:rsidRDefault="009C1FAD" w:rsidP="009C1FAD">
      <w:pPr>
        <w:spacing w:line="720" w:lineRule="auto"/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8314F" w:rsidRDefault="009C1FAD" w:rsidP="0088314F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5609E9" w:rsidRPr="00B83699">
        <w:rPr>
          <w:b/>
          <w:sz w:val="26"/>
          <w:szCs w:val="26"/>
        </w:rPr>
        <w:t>.- Ruegos y preguntas.</w:t>
      </w:r>
    </w:p>
    <w:p w:rsidR="0088314F" w:rsidRDefault="009C1FAD" w:rsidP="0088314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No hubo. </w:t>
      </w:r>
    </w:p>
    <w:p w:rsidR="009C1FAD" w:rsidRDefault="009C1FAD" w:rsidP="0088314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Se agradece al CEIP Revello de Toro su exquisita y cálida merienda, momento que ya se ha convertido en un ritual de nuestras reuniones.</w:t>
      </w:r>
      <w:bookmarkStart w:id="0" w:name="_GoBack"/>
      <w:bookmarkEnd w:id="0"/>
    </w:p>
    <w:p w:rsidR="0088314F" w:rsidRDefault="00167561" w:rsidP="0088314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Y sin más asuntos que tratar se cerró la sesión siendo las 19:00.</w:t>
      </w:r>
    </w:p>
    <w:p w:rsidR="00167561" w:rsidRPr="0088314F" w:rsidRDefault="00167561" w:rsidP="0088314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La coordinadora: Rosalía Cano González.</w:t>
      </w:r>
    </w:p>
    <w:p w:rsidR="00077722" w:rsidRPr="00DD0E07" w:rsidRDefault="00077722" w:rsidP="007755F1">
      <w:pPr>
        <w:spacing w:line="600" w:lineRule="auto"/>
        <w:ind w:left="-142"/>
        <w:rPr>
          <w:sz w:val="28"/>
          <w:szCs w:val="28"/>
        </w:rPr>
      </w:pPr>
    </w:p>
    <w:sectPr w:rsidR="00077722" w:rsidRPr="00DD0E07" w:rsidSect="007755F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F3" w:rsidRDefault="00DF53F3" w:rsidP="009B4189">
      <w:pPr>
        <w:spacing w:after="0" w:line="240" w:lineRule="auto"/>
      </w:pPr>
      <w:r>
        <w:separator/>
      </w:r>
    </w:p>
  </w:endnote>
  <w:endnote w:type="continuationSeparator" w:id="0">
    <w:p w:rsidR="00DF53F3" w:rsidRDefault="00DF53F3" w:rsidP="009B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39660"/>
      <w:docPartObj>
        <w:docPartGallery w:val="Page Numbers (Bottom of Page)"/>
        <w:docPartUnique/>
      </w:docPartObj>
    </w:sdtPr>
    <w:sdtEndPr/>
    <w:sdtContent>
      <w:p w:rsidR="004E0639" w:rsidRDefault="00060026" w:rsidP="00960F02">
        <w:pPr>
          <w:pStyle w:val="Piedepgina"/>
        </w:pPr>
        <w:r w:rsidRPr="004E0639">
          <w:rPr>
            <w:rFonts w:cstheme="minorHAnsi"/>
            <w:b/>
            <w:noProof/>
            <w:sz w:val="28"/>
            <w:szCs w:val="28"/>
            <w:lang w:eastAsia="es-ES"/>
          </w:rPr>
          <w:drawing>
            <wp:anchor distT="0" distB="0" distL="114300" distR="114300" simplePos="0" relativeHeight="251657728" behindDoc="1" locked="0" layoutInCell="1" allowOverlap="1" wp14:anchorId="6BEC95D7" wp14:editId="6E3D4107">
              <wp:simplePos x="0" y="0"/>
              <wp:positionH relativeFrom="column">
                <wp:posOffset>-333375</wp:posOffset>
              </wp:positionH>
              <wp:positionV relativeFrom="paragraph">
                <wp:posOffset>55880</wp:posOffset>
              </wp:positionV>
              <wp:extent cx="1379078" cy="370499"/>
              <wp:effectExtent l="0" t="0" r="0" b="0"/>
              <wp:wrapNone/>
              <wp:docPr id="26" name="Imagen 26" descr="BILITRA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ILITRAMS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>
                        <a:off x="0" y="0"/>
                        <a:ext cx="1379078" cy="3704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0639">
          <w:rPr>
            <w:rFonts w:ascii="Comic Sans MS" w:hAnsi="Comic Sans MS"/>
            <w:noProof/>
            <w:sz w:val="24"/>
            <w:szCs w:val="24"/>
            <w:lang w:eastAsia="es-ES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0E0AE279" wp14:editId="529F0443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-20320</wp:posOffset>
                  </wp:positionV>
                  <wp:extent cx="6448425" cy="9525"/>
                  <wp:effectExtent l="0" t="38100" r="66675" b="66675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48425" cy="9525"/>
                          </a:xfrm>
                          <a:prstGeom prst="line">
                            <a:avLst/>
                          </a:prstGeom>
                          <a:noFill/>
                          <a:ln w="92075" cap="flat" cmpd="dbl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8BC02C2" id="Conector recto 2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-1.6pt" to="481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" strokecolor="#002060" strokeweight="7.25pt">
                  <v:stroke linestyle="thinThin"/>
                </v:line>
              </w:pict>
            </mc:Fallback>
          </mc:AlternateContent>
        </w:r>
        <w:r w:rsidR="00960F02">
          <w:t xml:space="preserve">                                                            COORDINADORA: ROSALÍA CANO GONZÁLEZ.                                       </w:t>
        </w:r>
        <w:r w:rsidR="004E0639">
          <w:fldChar w:fldCharType="begin"/>
        </w:r>
        <w:r w:rsidR="004E0639">
          <w:instrText>PAGE   \* MERGEFORMAT</w:instrText>
        </w:r>
        <w:r w:rsidR="004E0639">
          <w:fldChar w:fldCharType="separate"/>
        </w:r>
        <w:r w:rsidR="009C1FAD">
          <w:rPr>
            <w:noProof/>
          </w:rPr>
          <w:t>2</w:t>
        </w:r>
        <w:r w:rsidR="004E0639">
          <w:fldChar w:fldCharType="end"/>
        </w:r>
      </w:p>
    </w:sdtContent>
  </w:sdt>
  <w:p w:rsidR="009B4189" w:rsidRDefault="009B4189" w:rsidP="00C14FD3">
    <w:pPr>
      <w:pStyle w:val="Piedepgina"/>
      <w:tabs>
        <w:tab w:val="clear" w:pos="4252"/>
        <w:tab w:val="clear" w:pos="8504"/>
        <w:tab w:val="left" w:pos="21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F3" w:rsidRDefault="00DF53F3" w:rsidP="009B4189">
      <w:pPr>
        <w:spacing w:after="0" w:line="240" w:lineRule="auto"/>
      </w:pPr>
      <w:r>
        <w:separator/>
      </w:r>
    </w:p>
  </w:footnote>
  <w:footnote w:type="continuationSeparator" w:id="0">
    <w:p w:rsidR="00DF53F3" w:rsidRDefault="00DF53F3" w:rsidP="009B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67" w:rsidRDefault="009C1FA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892188" o:spid="_x0000_s12293" type="#_x0000_t75" style="position:absolute;margin-left:0;margin-top:0;width:460.25pt;height:650.75pt;z-index:-251656704;mso-position-horizontal:center;mso-position-horizontal-relative:margin;mso-position-vertical:center;mso-position-vertical-relative:margin" o:allowincell="f">
          <v:imagedata r:id="rId1" o:title="IMAGEN LOGO PARA 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39" w:rsidRPr="004E0639" w:rsidRDefault="009C1FAD" w:rsidP="004E0639">
    <w:pPr>
      <w:pStyle w:val="Encabezado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892189" o:spid="_x0000_s12294" type="#_x0000_t75" style="position:absolute;margin-left:0;margin-top:0;width:460.25pt;height:650.75pt;z-index:-251655680;mso-position-horizontal:center;mso-position-horizontal-relative:margin;mso-position-vertical:center;mso-position-vertical-relative:margin" o:allowincell="f">
          <v:imagedata r:id="rId1" o:title="IMAGEN LOGO PARA MARCA DE AGUA" gain="19661f" blacklevel="22938f"/>
          <w10:wrap anchorx="margin" anchory="margin"/>
        </v:shape>
      </w:pict>
    </w:r>
    <w:r w:rsidR="004E0639" w:rsidRPr="004E0639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4656" behindDoc="1" locked="0" layoutInCell="1" allowOverlap="1" wp14:anchorId="17253572" wp14:editId="0980113D">
          <wp:simplePos x="0" y="0"/>
          <wp:positionH relativeFrom="column">
            <wp:posOffset>4542756</wp:posOffset>
          </wp:positionH>
          <wp:positionV relativeFrom="paragraph">
            <wp:posOffset>72390</wp:posOffset>
          </wp:positionV>
          <wp:extent cx="1379078" cy="370499"/>
          <wp:effectExtent l="0" t="0" r="0" b="0"/>
          <wp:wrapNone/>
          <wp:docPr id="25" name="Imagen 25" descr="BILIT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ITRAM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078" cy="37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639" w:rsidRPr="004E0639">
      <w:rPr>
        <w:rFonts w:cstheme="minorHAnsi"/>
        <w:b/>
        <w:sz w:val="28"/>
        <w:szCs w:val="28"/>
      </w:rPr>
      <w:t>GRUPO DE TRABAJO: COMPARTIENDO EL TRABAJO</w:t>
    </w:r>
  </w:p>
  <w:p w:rsidR="004E0639" w:rsidRPr="004E0639" w:rsidRDefault="004E0639" w:rsidP="004E0639">
    <w:pPr>
      <w:pStyle w:val="Encabezado"/>
      <w:rPr>
        <w:rFonts w:cstheme="minorHAnsi"/>
        <w:b/>
        <w:sz w:val="28"/>
        <w:szCs w:val="28"/>
      </w:rPr>
    </w:pPr>
    <w:r>
      <w:rPr>
        <w:rFonts w:ascii="Comic Sans MS" w:hAnsi="Comic Sans MS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21F4D4" wp14:editId="5EBA2E2C">
              <wp:simplePos x="0" y="0"/>
              <wp:positionH relativeFrom="column">
                <wp:posOffset>-338455</wp:posOffset>
              </wp:positionH>
              <wp:positionV relativeFrom="paragraph">
                <wp:posOffset>285750</wp:posOffset>
              </wp:positionV>
              <wp:extent cx="6448425" cy="9525"/>
              <wp:effectExtent l="0" t="38100" r="66675" b="666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9525"/>
                      </a:xfrm>
                      <a:prstGeom prst="line">
                        <a:avLst/>
                      </a:prstGeom>
                      <a:ln w="92075" cmpd="dbl">
                        <a:solidFill>
                          <a:srgbClr val="002060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35C02D" id="Conector recto 4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22.5pt" to="481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" strokecolor="#002060" strokeweight="7.25pt">
              <v:stroke linestyle="thinThin"/>
            </v:line>
          </w:pict>
        </mc:Fallback>
      </mc:AlternateContent>
    </w:r>
    <w:r w:rsidRPr="004E0639">
      <w:rPr>
        <w:rFonts w:cstheme="minorHAnsi"/>
        <w:b/>
        <w:sz w:val="28"/>
        <w:szCs w:val="28"/>
      </w:rPr>
      <w:t xml:space="preserve">BILINGÜE DE </w:t>
    </w:r>
    <w:r w:rsidR="000A6C08">
      <w:rPr>
        <w:rFonts w:cstheme="minorHAnsi"/>
        <w:b/>
        <w:sz w:val="28"/>
        <w:szCs w:val="28"/>
      </w:rPr>
      <w:t>NUESTROS CENTROS: BILITRAMS IV</w:t>
    </w:r>
  </w:p>
  <w:p w:rsidR="004E0639" w:rsidRPr="00847907" w:rsidRDefault="004E0639" w:rsidP="004E0639">
    <w:pPr>
      <w:pStyle w:val="Encabezado"/>
      <w:rPr>
        <w:rFonts w:ascii="Comic Sans MS" w:hAnsi="Comic Sans MS"/>
        <w:sz w:val="24"/>
        <w:szCs w:val="24"/>
      </w:rPr>
    </w:pPr>
  </w:p>
  <w:p w:rsidR="009B4189" w:rsidRDefault="009B41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67" w:rsidRDefault="009C1FA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892187" o:spid="_x0000_s12292" type="#_x0000_t75" style="position:absolute;margin-left:0;margin-top:0;width:460.25pt;height:650.75pt;z-index:-251657728;mso-position-horizontal:center;mso-position-horizontal-relative:margin;mso-position-vertical:center;mso-position-vertical-relative:margin" o:allowincell="f">
          <v:imagedata r:id="rId1" o:title="IMAGEN LOGO PARA 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FD"/>
    <w:multiLevelType w:val="hybridMultilevel"/>
    <w:tmpl w:val="D5C8D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4B19"/>
    <w:multiLevelType w:val="hybridMultilevel"/>
    <w:tmpl w:val="55C00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6793"/>
    <w:multiLevelType w:val="hybridMultilevel"/>
    <w:tmpl w:val="8776208A"/>
    <w:lvl w:ilvl="0" w:tplc="95683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9"/>
    <w:rsid w:val="00060026"/>
    <w:rsid w:val="00077722"/>
    <w:rsid w:val="0008547B"/>
    <w:rsid w:val="000A3E64"/>
    <w:rsid w:val="000A6C08"/>
    <w:rsid w:val="001212E6"/>
    <w:rsid w:val="001667FB"/>
    <w:rsid w:val="00167561"/>
    <w:rsid w:val="00291B52"/>
    <w:rsid w:val="00296980"/>
    <w:rsid w:val="002C3151"/>
    <w:rsid w:val="002C7355"/>
    <w:rsid w:val="003337C5"/>
    <w:rsid w:val="00334734"/>
    <w:rsid w:val="00347724"/>
    <w:rsid w:val="0038667C"/>
    <w:rsid w:val="003F606B"/>
    <w:rsid w:val="004E0639"/>
    <w:rsid w:val="005609E9"/>
    <w:rsid w:val="00570F99"/>
    <w:rsid w:val="005921EB"/>
    <w:rsid w:val="00634360"/>
    <w:rsid w:val="00652A68"/>
    <w:rsid w:val="00664F68"/>
    <w:rsid w:val="00682EA9"/>
    <w:rsid w:val="00686CB7"/>
    <w:rsid w:val="00746667"/>
    <w:rsid w:val="007755F1"/>
    <w:rsid w:val="007826BD"/>
    <w:rsid w:val="007B7298"/>
    <w:rsid w:val="00830DB8"/>
    <w:rsid w:val="00853730"/>
    <w:rsid w:val="00871E69"/>
    <w:rsid w:val="00873C84"/>
    <w:rsid w:val="0087479F"/>
    <w:rsid w:val="00875AD7"/>
    <w:rsid w:val="0088314F"/>
    <w:rsid w:val="00960F02"/>
    <w:rsid w:val="00961ADC"/>
    <w:rsid w:val="00965B3F"/>
    <w:rsid w:val="00981090"/>
    <w:rsid w:val="009B4189"/>
    <w:rsid w:val="009C1FAD"/>
    <w:rsid w:val="009C5903"/>
    <w:rsid w:val="009D0E58"/>
    <w:rsid w:val="009D35E5"/>
    <w:rsid w:val="00A44F23"/>
    <w:rsid w:val="00A7755C"/>
    <w:rsid w:val="00A94B28"/>
    <w:rsid w:val="00A9608F"/>
    <w:rsid w:val="00AA6626"/>
    <w:rsid w:val="00B06813"/>
    <w:rsid w:val="00B45ECA"/>
    <w:rsid w:val="00B83699"/>
    <w:rsid w:val="00B9020F"/>
    <w:rsid w:val="00C14FD3"/>
    <w:rsid w:val="00C618C6"/>
    <w:rsid w:val="00C67896"/>
    <w:rsid w:val="00CA144E"/>
    <w:rsid w:val="00CB3C3D"/>
    <w:rsid w:val="00CF30AF"/>
    <w:rsid w:val="00D34082"/>
    <w:rsid w:val="00D46D7C"/>
    <w:rsid w:val="00D65242"/>
    <w:rsid w:val="00DA2C78"/>
    <w:rsid w:val="00DA7AE3"/>
    <w:rsid w:val="00DD0E07"/>
    <w:rsid w:val="00DF53F3"/>
    <w:rsid w:val="00E56768"/>
    <w:rsid w:val="00E8703C"/>
    <w:rsid w:val="00EA7A51"/>
    <w:rsid w:val="00EE119B"/>
    <w:rsid w:val="00F32E25"/>
    <w:rsid w:val="00F46CCB"/>
    <w:rsid w:val="00F66A1F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,"/>
  <w:listSeparator w:val=";"/>
  <w15:docId w15:val="{5311A698-18BC-4878-9FD8-6A48AF9F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189"/>
  </w:style>
  <w:style w:type="paragraph" w:styleId="Piedepgina">
    <w:name w:val="footer"/>
    <w:basedOn w:val="Normal"/>
    <w:link w:val="PiedepginaCar"/>
    <w:uiPriority w:val="99"/>
    <w:unhideWhenUsed/>
    <w:rsid w:val="009B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89"/>
  </w:style>
  <w:style w:type="paragraph" w:styleId="Textodeglobo">
    <w:name w:val="Balloon Text"/>
    <w:basedOn w:val="Normal"/>
    <w:link w:val="TextodegloboCar"/>
    <w:uiPriority w:val="99"/>
    <w:semiHidden/>
    <w:unhideWhenUsed/>
    <w:rsid w:val="009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1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PROYECTO GRUPO DE TRABAJO BILITRAMS III</vt:lpstr>
    </vt:vector>
  </TitlesOfParts>
  <Company>Microsoft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PROYECTO GRUPO DE TRABAJO BILITRAMS III</dc:title>
  <dc:creator>gracia sarria</dc:creator>
  <cp:lastModifiedBy>Rosalía Cano</cp:lastModifiedBy>
  <cp:revision>33</cp:revision>
  <dcterms:created xsi:type="dcterms:W3CDTF">2017-09-27T16:26:00Z</dcterms:created>
  <dcterms:modified xsi:type="dcterms:W3CDTF">2019-03-14T05:37:00Z</dcterms:modified>
</cp:coreProperties>
</file>