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BD" w:rsidRDefault="00520EBD"/>
    <w:p w:rsidR="005B1D16" w:rsidRDefault="005B1D16"/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lunes 11 de m</w:t>
      </w:r>
      <w:r w:rsidRPr="005B1D16">
        <w:rPr>
          <w:rFonts w:ascii="Times New Roman" w:hAnsi="Times New Roman" w:cs="Times New Roman"/>
          <w:sz w:val="32"/>
          <w:szCs w:val="32"/>
        </w:rPr>
        <w:t>arzo de 2019</w:t>
      </w:r>
      <w:r>
        <w:rPr>
          <w:rFonts w:ascii="Times New Roman" w:hAnsi="Times New Roman" w:cs="Times New Roman"/>
          <w:sz w:val="32"/>
          <w:szCs w:val="32"/>
        </w:rPr>
        <w:t xml:space="preserve">, nos reunimos las </w:t>
      </w:r>
      <w:proofErr w:type="gramStart"/>
      <w:r>
        <w:rPr>
          <w:rFonts w:ascii="Times New Roman" w:hAnsi="Times New Roman" w:cs="Times New Roman"/>
          <w:sz w:val="32"/>
          <w:szCs w:val="32"/>
        </w:rPr>
        <w:t>siguientes  componentes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 Formación en Centro: </w:t>
      </w:r>
    </w:p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Esther Oñate</w:t>
      </w:r>
    </w:p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Filomena Navarro</w:t>
      </w:r>
    </w:p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Belén Prados</w:t>
      </w:r>
    </w:p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Mati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Ruiz</w:t>
      </w:r>
    </w:p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Lucia Pino</w:t>
      </w:r>
    </w:p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Rosario García</w:t>
      </w:r>
    </w:p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Dolores Espinosa</w:t>
      </w:r>
    </w:p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Carmen Rodríguez</w:t>
      </w:r>
    </w:p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Lourdes García</w:t>
      </w:r>
    </w:p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Maria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Angeles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Reina</w:t>
      </w:r>
    </w:p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Francisca Patricio</w:t>
      </w:r>
    </w:p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Remedios Sánchez</w:t>
      </w:r>
    </w:p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Rosario Siles</w:t>
      </w:r>
    </w:p>
    <w:p w:rsidR="005B1D16" w:rsidRDefault="005B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esta reunión tratamos la rutina</w:t>
      </w:r>
      <w:r w:rsidR="006277E6">
        <w:rPr>
          <w:rFonts w:ascii="Times New Roman" w:hAnsi="Times New Roman" w:cs="Times New Roman"/>
          <w:sz w:val="32"/>
          <w:szCs w:val="32"/>
        </w:rPr>
        <w:t xml:space="preserve"> enviada por la asesora del </w:t>
      </w:r>
      <w:proofErr w:type="spellStart"/>
      <w:r w:rsidR="006277E6">
        <w:rPr>
          <w:rFonts w:ascii="Times New Roman" w:hAnsi="Times New Roman" w:cs="Times New Roman"/>
          <w:sz w:val="32"/>
          <w:szCs w:val="32"/>
        </w:rPr>
        <w:t>Cep</w:t>
      </w:r>
      <w:proofErr w:type="spellEnd"/>
      <w:r w:rsidR="006277E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Carmen Rosa pa</w:t>
      </w:r>
      <w:r w:rsidR="006277E6">
        <w:rPr>
          <w:rFonts w:ascii="Times New Roman" w:hAnsi="Times New Roman" w:cs="Times New Roman"/>
          <w:sz w:val="32"/>
          <w:szCs w:val="32"/>
        </w:rPr>
        <w:t>ra el Seguimiento de Formación en</w:t>
      </w:r>
      <w:r>
        <w:rPr>
          <w:rFonts w:ascii="Times New Roman" w:hAnsi="Times New Roman" w:cs="Times New Roman"/>
          <w:sz w:val="32"/>
          <w:szCs w:val="32"/>
        </w:rPr>
        <w:t xml:space="preserve"> Centro.</w:t>
      </w:r>
      <w:r w:rsidR="006277E6">
        <w:rPr>
          <w:rFonts w:ascii="Times New Roman" w:hAnsi="Times New Roman" w:cs="Times New Roman"/>
          <w:sz w:val="32"/>
          <w:szCs w:val="32"/>
        </w:rPr>
        <w:t xml:space="preserve"> Esta consistía en analizar el funcionamiento y desarrollo del proyecto formativo respondiendo individualmente a tres preguntas:</w:t>
      </w:r>
    </w:p>
    <w:p w:rsidR="006277E6" w:rsidRDefault="006277E6" w:rsidP="006277E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¿Qué ves?, ¿qué sabes? </w:t>
      </w:r>
      <w:r w:rsidRPr="006277E6">
        <w:rPr>
          <w:rFonts w:ascii="Times New Roman" w:hAnsi="Times New Roman" w:cs="Times New Roman"/>
          <w:sz w:val="32"/>
          <w:szCs w:val="32"/>
        </w:rPr>
        <w:t>Expon</w:t>
      </w:r>
      <w:r>
        <w:rPr>
          <w:rFonts w:ascii="Times New Roman" w:hAnsi="Times New Roman" w:cs="Times New Roman"/>
          <w:sz w:val="32"/>
          <w:szCs w:val="32"/>
        </w:rPr>
        <w:t>iendo</w:t>
      </w:r>
      <w:r w:rsidRPr="006277E6">
        <w:rPr>
          <w:rFonts w:ascii="Times New Roman" w:hAnsi="Times New Roman" w:cs="Times New Roman"/>
          <w:sz w:val="32"/>
          <w:szCs w:val="32"/>
        </w:rPr>
        <w:t xml:space="preserve"> los aspectos fuertes y los que necesitan ser mejorados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77E6" w:rsidRDefault="006277E6" w:rsidP="006277E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¿Qué es lo que vemos o sabes, qué te hace decir eso? Se debían exponer las evidencias que justificaran las respuestas del punto anterior.</w:t>
      </w:r>
    </w:p>
    <w:p w:rsidR="006277E6" w:rsidRDefault="006277E6" w:rsidP="006277E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 he dado cuenta que tendríamos </w:t>
      </w:r>
      <w:proofErr w:type="gramStart"/>
      <w:r>
        <w:rPr>
          <w:rFonts w:ascii="Times New Roman" w:hAnsi="Times New Roman" w:cs="Times New Roman"/>
          <w:sz w:val="32"/>
          <w:szCs w:val="32"/>
        </w:rPr>
        <w:t>que  mejorar</w:t>
      </w:r>
      <w:proofErr w:type="gramEnd"/>
      <w:r>
        <w:rPr>
          <w:rFonts w:ascii="Times New Roman" w:hAnsi="Times New Roman" w:cs="Times New Roman"/>
          <w:sz w:val="32"/>
          <w:szCs w:val="32"/>
        </w:rPr>
        <w:t>… y eso es interesante.</w:t>
      </w:r>
    </w:p>
    <w:p w:rsidR="006277E6" w:rsidRDefault="006277E6" w:rsidP="006277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Posteriormente, en gran grupo tras hacer una puesta en común</w:t>
      </w:r>
      <w:r w:rsidR="00D06C94">
        <w:rPr>
          <w:rFonts w:ascii="Times New Roman" w:hAnsi="Times New Roman" w:cs="Times New Roman"/>
          <w:sz w:val="32"/>
          <w:szCs w:val="32"/>
        </w:rPr>
        <w:t>, recogimos las siguientes propuestas de mejora:</w:t>
      </w:r>
    </w:p>
    <w:p w:rsidR="00D06C94" w:rsidRDefault="00D06C94" w:rsidP="00D06C9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Centrar el trabajo en un solo aspecto cada vez. No tratar de abarcar varios temas en una reunión formativa, ya que crea desconcierto en los participantes.</w:t>
      </w:r>
    </w:p>
    <w:p w:rsidR="00D06C94" w:rsidRDefault="00D06C94" w:rsidP="00D06C9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La formación se deberá realizar de aplicación en aplicación, partiendo de cero en cada una y viendo los apartados, uso y manejo de manera detenida.</w:t>
      </w:r>
    </w:p>
    <w:p w:rsidR="00D06C94" w:rsidRDefault="00D06C94" w:rsidP="00D06C9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Mandar tareas concretas para trabajar de manera individualizada y practicar y llevar a cabo en el aula.</w:t>
      </w:r>
    </w:p>
    <w:p w:rsidR="00D06C94" w:rsidRDefault="00D06C94" w:rsidP="00D06C9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Organizar las sesiones formativas más cercanas en el tiempo, reunirnos siempre que nos permita la agenda del centro todos los lunes de 6 a 7.</w:t>
      </w:r>
    </w:p>
    <w:p w:rsidR="00F3475C" w:rsidRDefault="00D06C94" w:rsidP="00F3475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formación se realizará en un aula con ordenador y proyector, para facilitar la comunicación y entendimiento en el manejo de la aplicación que se va trabajando.</w:t>
      </w:r>
    </w:p>
    <w:p w:rsidR="00C61FFD" w:rsidRPr="00C61FFD" w:rsidRDefault="00C61FFD" w:rsidP="00C61FFD">
      <w:pPr>
        <w:ind w:left="360"/>
        <w:rPr>
          <w:rFonts w:ascii="Times New Roman" w:hAnsi="Times New Roman" w:cs="Times New Roman"/>
          <w:sz w:val="32"/>
          <w:szCs w:val="32"/>
        </w:rPr>
      </w:pPr>
      <w:r w:rsidRPr="00C61FFD">
        <w:rPr>
          <w:rFonts w:ascii="Times New Roman" w:hAnsi="Times New Roman" w:cs="Times New Roman"/>
          <w:sz w:val="32"/>
          <w:szCs w:val="32"/>
        </w:rPr>
        <w:t xml:space="preserve">Los aspectos que pretendíamos trabajar el </w:t>
      </w:r>
      <w:r w:rsidR="004A38FC">
        <w:rPr>
          <w:rFonts w:ascii="Times New Roman" w:hAnsi="Times New Roman" w:cs="Times New Roman"/>
          <w:sz w:val="32"/>
          <w:szCs w:val="32"/>
        </w:rPr>
        <w:t>primer y segundo trimestre y las actividades realizadas han sido las siguientes:</w:t>
      </w:r>
    </w:p>
    <w:p w:rsidR="00813A34" w:rsidRDefault="00813A34" w:rsidP="00F3475C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page" w:horzAnchor="margin" w:tblpY="9707"/>
        <w:tblW w:w="525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268"/>
        <w:gridCol w:w="4395"/>
      </w:tblGrid>
      <w:tr w:rsidR="00C61FFD" w:rsidRPr="002D156B" w:rsidTr="00C61FFD">
        <w:trPr>
          <w:trHeight w:val="541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FFD" w:rsidRPr="00C61FFD" w:rsidRDefault="00C61FFD" w:rsidP="00C61FF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Actividades Formativas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Temporalización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Actuaciones realizadas</w:t>
            </w:r>
          </w:p>
        </w:tc>
      </w:tr>
      <w:tr w:rsidR="00C61FFD" w:rsidRPr="002D156B" w:rsidTr="00C61FFD">
        <w:trPr>
          <w:trHeight w:val="250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FFD" w:rsidRPr="002D156B" w:rsidRDefault="00C61FFD" w:rsidP="00813A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 w:rsidRPr="002D156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Elaboración del proyecto formativo</w:t>
            </w:r>
          </w:p>
          <w:p w:rsidR="00C61FFD" w:rsidRPr="002D156B" w:rsidRDefault="00C61FFD" w:rsidP="00813A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 w:rsidRPr="002D156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Reuniones para consensuar apps y creación de los equipos de trabajo</w:t>
            </w:r>
          </w:p>
          <w:p w:rsidR="00C61FFD" w:rsidRDefault="00C61FFD" w:rsidP="00813A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 w:rsidRPr="002D156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Puesta en contacto con el ponente, establecer calendario para las formaciones con él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.</w:t>
            </w:r>
          </w:p>
          <w:p w:rsidR="00C61FFD" w:rsidRDefault="00C61FFD" w:rsidP="00813A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Estudio, uso  y valoración de una o dos  apps seleccionadas</w:t>
            </w:r>
          </w:p>
          <w:p w:rsidR="00C61FFD" w:rsidRPr="002D156B" w:rsidRDefault="00C61FFD" w:rsidP="00813A34">
            <w:pPr>
              <w:pStyle w:val="Prrafodelista"/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</w:p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</w:p>
          <w:p w:rsidR="00C61FFD" w:rsidRPr="002D156B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FFD" w:rsidRPr="002D156B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lastRenderedPageBreak/>
              <w:t xml:space="preserve">1º trimestre 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Nos reunimos en las siguientes fechas:</w:t>
            </w:r>
          </w:p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 20 de Octubre</w:t>
            </w:r>
          </w:p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 19 de Noviembre</w:t>
            </w:r>
          </w:p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En estas reuniones decidimos la metodología </w:t>
            </w:r>
            <w:proofErr w:type="gramStart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en  la</w:t>
            </w:r>
            <w:proofErr w:type="gram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 formación.</w:t>
            </w:r>
          </w:p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Consensuamos las aplicaciones que queríamos aprender.</w:t>
            </w:r>
          </w:p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Decidimos acogernos a la plataforma Google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for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education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. </w:t>
            </w:r>
          </w:p>
        </w:tc>
      </w:tr>
      <w:tr w:rsidR="00C61FFD" w:rsidRPr="002D156B" w:rsidTr="00C61FFD">
        <w:trPr>
          <w:trHeight w:val="1950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FFD" w:rsidRDefault="00C61FFD" w:rsidP="00813A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 w:rsidRPr="002D156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Formación del equipo de expertos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 </w:t>
            </w:r>
          </w:p>
          <w:p w:rsidR="00C61FFD" w:rsidRPr="002D156B" w:rsidRDefault="00C61FFD" w:rsidP="00813A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 w:rsidRPr="002D156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(administración) para crear la plataforma </w:t>
            </w:r>
            <w:proofErr w:type="spellStart"/>
            <w:r w:rsidRPr="002D156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site</w:t>
            </w:r>
            <w:proofErr w:type="spellEnd"/>
            <w:r w:rsidRPr="002D156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 de google</w:t>
            </w:r>
          </w:p>
          <w:p w:rsidR="00C61FFD" w:rsidRPr="002D156B" w:rsidRDefault="00C61FFD" w:rsidP="00813A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 w:rsidRPr="002D156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Trabajo del equipo de administración de grabado de datos.</w:t>
            </w:r>
          </w:p>
          <w:p w:rsidR="00C61FFD" w:rsidRDefault="00C61FFD" w:rsidP="00813A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 w:rsidRPr="002D156B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Formación en equipos de las distintas apps seleccionadas, su uso y valoración</w:t>
            </w:r>
          </w:p>
          <w:p w:rsidR="00C61FFD" w:rsidRPr="002D156B" w:rsidRDefault="00C61FFD" w:rsidP="00813A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Formación con el ponente sobre uso de la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site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 de google</w:t>
            </w:r>
          </w:p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</w:p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</w:p>
          <w:p w:rsidR="00C61FFD" w:rsidRPr="002D156B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FFD" w:rsidRPr="002D156B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2º trimestre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Las reuniones mantenidas han sido :</w:t>
            </w:r>
          </w:p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14 Enero</w:t>
            </w:r>
          </w:p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21Enero</w:t>
            </w:r>
          </w:p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4 de Marzo</w:t>
            </w:r>
          </w:p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11 de Marzo</w:t>
            </w:r>
          </w:p>
          <w:p w:rsidR="00C61FFD" w:rsidRDefault="00C61FFD" w:rsidP="00813A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18 de Marzo</w:t>
            </w:r>
          </w:p>
          <w:p w:rsidR="00C61FFD" w:rsidRDefault="00C61FFD" w:rsidP="00C61FF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En estas reuniones hemos realizado parte de lo pretendido. Hemos mantenido la reunión con el asesor aportado por el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Cep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Jose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 Luis Santos para iniciar el proceso de formar parte de la plataforma educativa google. En estos momentos estamos a la espera de una respuesta por parte de la misma para acceder a toda la parte administrativa.</w:t>
            </w:r>
          </w:p>
          <w:p w:rsidR="004A38FC" w:rsidRDefault="004A38FC" w:rsidP="00C61FF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En otra delas reuniones realizamos un recorrido por todas las aplicaciones propuestas en el primer trimestre, realizando un resumen y posibilidades de uso.</w:t>
            </w:r>
          </w:p>
          <w:p w:rsidR="004A38FC" w:rsidRDefault="004A38FC" w:rsidP="00C61FF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Nos hemos centrado en las aplicaciones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Kinemaster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 xml:space="preserve"> y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Vivavideo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.</w:t>
            </w:r>
          </w:p>
          <w:p w:rsidR="004A38FC" w:rsidRDefault="004A38FC" w:rsidP="004A38F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s-ES"/>
              </w:rPr>
              <w:t>Tras la realización de seguimiento, hemos abarcado menos, hemos usado la clase con proyector, y realizamos tareas concretas, aplicando en el aula lo que aprendemos en las reuniones formativas</w:t>
            </w:r>
          </w:p>
        </w:tc>
      </w:tr>
    </w:tbl>
    <w:p w:rsidR="006277E6" w:rsidRDefault="006277E6">
      <w:pPr>
        <w:rPr>
          <w:rFonts w:ascii="Times New Roman" w:hAnsi="Times New Roman" w:cs="Times New Roman"/>
          <w:sz w:val="32"/>
          <w:szCs w:val="32"/>
        </w:rPr>
      </w:pPr>
    </w:p>
    <w:p w:rsidR="004A38FC" w:rsidRDefault="004A38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Ceip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Leon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Motta, 18 de Marzo de 2019</w:t>
      </w:r>
    </w:p>
    <w:p w:rsidR="004A38FC" w:rsidRPr="005B1D16" w:rsidRDefault="004A38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La coordinadora, Rosario Siles</w:t>
      </w:r>
      <w:bookmarkStart w:id="0" w:name="_GoBack"/>
      <w:bookmarkEnd w:id="0"/>
    </w:p>
    <w:sectPr w:rsidR="004A38FC" w:rsidRPr="005B1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A31"/>
    <w:multiLevelType w:val="hybridMultilevel"/>
    <w:tmpl w:val="A4640C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040C"/>
    <w:multiLevelType w:val="hybridMultilevel"/>
    <w:tmpl w:val="D02CA4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62EA"/>
    <w:multiLevelType w:val="hybridMultilevel"/>
    <w:tmpl w:val="11CE8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730B"/>
    <w:multiLevelType w:val="hybridMultilevel"/>
    <w:tmpl w:val="97AAE1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16"/>
    <w:rsid w:val="004A38FC"/>
    <w:rsid w:val="00520EBD"/>
    <w:rsid w:val="005B1D16"/>
    <w:rsid w:val="006277E6"/>
    <w:rsid w:val="00813A34"/>
    <w:rsid w:val="00C61FFD"/>
    <w:rsid w:val="00D06C94"/>
    <w:rsid w:val="00F3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C1977-D621-4A75-9FEE-FF796C9E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siles arroyo</dc:creator>
  <cp:keywords/>
  <dc:description/>
  <cp:lastModifiedBy>rosario siles arroyo</cp:lastModifiedBy>
  <cp:revision>2</cp:revision>
  <dcterms:created xsi:type="dcterms:W3CDTF">2019-03-20T16:05:00Z</dcterms:created>
  <dcterms:modified xsi:type="dcterms:W3CDTF">2019-03-20T17:21:00Z</dcterms:modified>
</cp:coreProperties>
</file>