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línea de tiempo: Historia de la DSI </w:t>
      </w:r>
    </w:p>
    <w:p>
      <w:pPr>
        <w:pStyle w:val="Normal"/>
        <w:jc w:val="center"/>
        <w:rPr>
          <w:rFonts w:ascii="Comic Sans MS" w:hAnsi="Comic Sans MS"/>
          <w:b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</w:r>
    </w:p>
    <w:p>
      <w:pPr>
        <w:pStyle w:val="Normal"/>
        <w:jc w:val="both"/>
        <w:rPr>
          <w:rFonts w:cs="Calibri" w:cstheme="minorHAnsi"/>
          <w:color w:val="23242B"/>
          <w:sz w:val="24"/>
          <w:szCs w:val="24"/>
          <w:highlight w:val="white"/>
        </w:rPr>
      </w:pPr>
      <w:r>
        <w:rPr>
          <w:rFonts w:cs="Calibri" w:ascii="Comic Sans MS" w:hAnsi="Comic Sans MS" w:cstheme="minorHAnsi"/>
          <w:color w:val="23242B"/>
          <w:sz w:val="24"/>
          <w:szCs w:val="24"/>
          <w:shd w:fill="FFFFFF" w:val="clear"/>
        </w:rPr>
        <w:t>Las líneas de tiempo son un recurso utilidad para organizar fechas concretas, sucesos históricos en períodos de tiempo determinados o cualquier otra información que requiera ser jerarquizada.</w:t>
      </w:r>
    </w:p>
    <w:p>
      <w:pPr>
        <w:pStyle w:val="Normal"/>
        <w:jc w:val="both"/>
        <w:rPr>
          <w:rFonts w:cs="Calibri" w:cstheme="minorHAnsi"/>
          <w:color w:val="23242B"/>
          <w:sz w:val="24"/>
          <w:szCs w:val="24"/>
          <w:highlight w:val="white"/>
        </w:rPr>
      </w:pPr>
      <w:r>
        <w:rPr>
          <w:rFonts w:cs="Calibri" w:ascii="Comic Sans MS" w:hAnsi="Comic Sans MS" w:cstheme="minorHAnsi"/>
          <w:color w:val="23242B"/>
          <w:sz w:val="24"/>
          <w:szCs w:val="24"/>
          <w:shd w:fill="FFFFFF" w:val="clear"/>
        </w:rPr>
        <w:t>Son tantos los </w:t>
      </w:r>
      <w:r>
        <w:rPr>
          <w:rFonts w:cs="Calibri" w:ascii="Comic Sans MS" w:hAnsi="Comic Sans MS" w:cstheme="minorHAnsi"/>
          <w:bCs/>
          <w:color w:val="23242B"/>
          <w:sz w:val="24"/>
          <w:szCs w:val="24"/>
        </w:rPr>
        <w:t>sucesos que tuvieron lugar en la historia</w:t>
      </w:r>
      <w:r>
        <w:rPr>
          <w:rFonts w:cs="Calibri" w:ascii="Comic Sans MS" w:hAnsi="Comic Sans MS" w:cstheme="minorHAnsi"/>
          <w:color w:val="23242B"/>
          <w:sz w:val="24"/>
          <w:szCs w:val="24"/>
          <w:shd w:fill="FFFFFF" w:val="clear"/>
        </w:rPr>
        <w:t> que por momentos resulta difícil comprender cuál ocurrió antes o cuál condujo a tal otro. Ante la necesidad de establecer cierto orden y poder recordar mejor algunas cosas, se han creado herramientas gráficas como las famosas </w:t>
      </w:r>
      <w:r>
        <w:rPr>
          <w:rFonts w:cs="Calibri" w:ascii="Comic Sans MS" w:hAnsi="Comic Sans MS" w:cstheme="minorHAnsi"/>
          <w:bCs/>
          <w:color w:val="23242B"/>
          <w:sz w:val="24"/>
          <w:szCs w:val="24"/>
        </w:rPr>
        <w:t>líneas de tiempo que hoy en día pueden elaborarse a través de aplicaciones móviles</w:t>
      </w:r>
      <w:r>
        <w:rPr>
          <w:rFonts w:cs="Calibri" w:ascii="Comic Sans MS" w:hAnsi="Comic Sans MS" w:cstheme="minorHAnsi"/>
          <w:color w:val="23242B"/>
          <w:sz w:val="24"/>
          <w:szCs w:val="24"/>
          <w:shd w:fill="FFFFFF" w:val="clear"/>
        </w:rPr>
        <w:t>, sin necesidad de dibujarlas a mano.</w:t>
      </w:r>
    </w:p>
    <w:p>
      <w:pPr>
        <w:pStyle w:val="Normal"/>
        <w:jc w:val="both"/>
        <w:rPr>
          <w:rFonts w:cs="Calibri" w:cstheme="minorHAnsi"/>
          <w:color w:val="23242B"/>
          <w:sz w:val="24"/>
          <w:szCs w:val="24"/>
          <w:highlight w:val="white"/>
        </w:rPr>
      </w:pPr>
      <w:r>
        <w:rPr>
          <w:rFonts w:cs="Calibri" w:ascii="Comic Sans MS" w:hAnsi="Comic Sans MS" w:cstheme="minorHAnsi"/>
          <w:color w:val="23242B"/>
          <w:sz w:val="24"/>
          <w:szCs w:val="24"/>
          <w:shd w:fill="FFFFFF" w:val="clear"/>
        </w:rPr>
        <w:t>Se crearán grupos de alumnos (3-5) dependiendo del número total del curso ya que tengo varios grupos de 2º de bachillerato.</w:t>
      </w:r>
    </w:p>
    <w:p>
      <w:pPr>
        <w:pStyle w:val="Normal"/>
        <w:jc w:val="both"/>
        <w:rPr>
          <w:rFonts w:cs="Calibri" w:cstheme="minorHAnsi"/>
          <w:color w:val="23242B"/>
          <w:sz w:val="24"/>
          <w:szCs w:val="24"/>
          <w:highlight w:val="white"/>
        </w:rPr>
      </w:pPr>
      <w:bookmarkStart w:id="0" w:name="_GoBack"/>
      <w:bookmarkEnd w:id="0"/>
      <w:r>
        <w:rPr>
          <w:rFonts w:cs="Calibri" w:ascii="Comic Sans MS" w:hAnsi="Comic Sans MS" w:cstheme="minorHAnsi"/>
          <w:color w:val="23242B"/>
          <w:sz w:val="24"/>
          <w:szCs w:val="24"/>
          <w:shd w:fill="FFFFFF" w:val="clear"/>
        </w:rPr>
        <w:t>Cada grupo deberá realizar una línea del tiempo donde se pongan las distintas categorías que influyeron e influyen en la doctrina social de la iglesia:</w:t>
      </w:r>
    </w:p>
    <w:p>
      <w:pPr>
        <w:pStyle w:val="Normal"/>
        <w:jc w:val="both"/>
        <w:rPr>
          <w:rFonts w:cs="Calibri" w:cstheme="minorHAnsi"/>
          <w:color w:val="23242B"/>
          <w:sz w:val="24"/>
          <w:szCs w:val="24"/>
          <w:highlight w:val="white"/>
        </w:rPr>
      </w:pPr>
      <w:r>
        <w:rPr>
          <w:rFonts w:cs="Calibri" w:ascii="Comic Sans MS" w:hAnsi="Comic Sans MS" w:cstheme="minorHAnsi"/>
          <w:color w:val="23242B"/>
          <w:sz w:val="24"/>
          <w:szCs w:val="24"/>
          <w:shd w:fill="FFFFFF" w:val="clear"/>
        </w:rPr>
        <w:t>Social, política, religiosa, artística.</w:t>
      </w:r>
    </w:p>
    <w:p>
      <w:pPr>
        <w:pStyle w:val="Normal"/>
        <w:jc w:val="both"/>
        <w:rPr>
          <w:rFonts w:cs="Calibri" w:cstheme="minorHAnsi"/>
          <w:color w:val="23242B"/>
          <w:sz w:val="24"/>
          <w:szCs w:val="24"/>
          <w:highlight w:val="white"/>
        </w:rPr>
      </w:pPr>
      <w:r>
        <w:rPr>
          <w:rFonts w:cs="Calibri" w:ascii="Comic Sans MS" w:hAnsi="Comic Sans MS" w:cstheme="minorHAnsi"/>
          <w:color w:val="23242B"/>
          <w:sz w:val="24"/>
          <w:szCs w:val="24"/>
          <w:shd w:fill="FFFFFF" w:val="clear"/>
        </w:rPr>
        <w:t>En cada categoría pondrán los acontecimientos más importantes desde el siglo XIX al actual.</w:t>
      </w:r>
    </w:p>
    <w:p>
      <w:pPr>
        <w:pStyle w:val="Normal"/>
        <w:jc w:val="both"/>
        <w:rPr>
          <w:rFonts w:cs="Calibri" w:cstheme="minorHAnsi"/>
          <w:color w:val="23242B"/>
          <w:sz w:val="24"/>
          <w:szCs w:val="24"/>
          <w:highlight w:val="white"/>
        </w:rPr>
      </w:pPr>
      <w:r>
        <w:rPr>
          <w:rFonts w:cs="Calibri" w:ascii="Comic Sans MS" w:hAnsi="Comic Sans MS" w:cstheme="minorHAnsi"/>
          <w:color w:val="23242B"/>
          <w:sz w:val="24"/>
          <w:szCs w:val="24"/>
          <w:shd w:fill="FFFFFF" w:val="clear"/>
        </w:rPr>
        <w:t>Para realizar las líneas de tiempo podrán usar algunas de las siguientes aplicaciones.</w:t>
      </w:r>
    </w:p>
    <w:tbl>
      <w:tblPr>
        <w:tblStyle w:val="Tablaconcuadrcula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31"/>
        <w:gridCol w:w="2831"/>
        <w:gridCol w:w="2832"/>
      </w:tblGrid>
      <w:tr>
        <w:trPr/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2">
              <w:r>
                <w:rPr>
                  <w:rStyle w:val="EnlacedeInternet"/>
                  <w:rFonts w:cs="Arial" w:ascii="Comic Sans MS" w:hAnsi="Comic Sans MS"/>
                  <w:b/>
                  <w:bCs/>
                  <w:color w:val="D4021D"/>
                  <w:sz w:val="24"/>
                  <w:szCs w:val="24"/>
                </w:rPr>
                <w:t>Tiki-Toki</w:t>
              </w:r>
            </w:hyperlink>
          </w:p>
        </w:tc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3">
              <w:r>
                <w:rPr>
                  <w:rStyle w:val="EnlacedeInternet"/>
                  <w:rFonts w:cs="Arial" w:ascii="Comic Sans MS" w:hAnsi="Comic Sans MS"/>
                  <w:b/>
                  <w:bCs/>
                  <w:color w:val="D4021D"/>
                  <w:sz w:val="24"/>
                  <w:szCs w:val="24"/>
                </w:rPr>
                <w:t>Timeline</w:t>
              </w:r>
            </w:hyperlink>
          </w:p>
        </w:tc>
        <w:tc>
          <w:tcPr>
            <w:tcW w:w="28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4">
              <w:r>
                <w:rPr>
                  <w:rStyle w:val="EnlacedeInternet"/>
                  <w:rFonts w:cs="Arial" w:ascii="Comic Sans MS" w:hAnsi="Comic Sans MS"/>
                  <w:b/>
                  <w:bCs/>
                  <w:color w:val="D4021D"/>
                  <w:sz w:val="24"/>
                  <w:szCs w:val="24"/>
                </w:rPr>
                <w:t>Rememble</w:t>
              </w:r>
            </w:hyperlink>
          </w:p>
        </w:tc>
      </w:tr>
      <w:tr>
        <w:trPr/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fldChar w:fldCharType="begin"/>
            </w:r>
            <w:r>
              <w:instrText> HYPERLINK "http://timeline.knightlab.com/" \l "make"</w:instrText>
            </w:r>
            <w:r>
              <w:fldChar w:fldCharType="separate"/>
            </w:r>
            <w:r>
              <w:rPr>
                <w:rStyle w:val="EnlacedeInternet"/>
                <w:rFonts w:cs="Arial" w:ascii="Comic Sans MS" w:hAnsi="Comic Sans MS"/>
                <w:b/>
                <w:bCs/>
                <w:color w:val="D4021D"/>
                <w:sz w:val="24"/>
                <w:szCs w:val="24"/>
              </w:rPr>
              <w:t>Timeline JS</w:t>
            </w:r>
            <w:r>
              <w:fldChar w:fldCharType="end"/>
            </w:r>
          </w:p>
        </w:tc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5">
              <w:r>
                <w:rPr>
                  <w:rStyle w:val="EnlacedeInternet"/>
                  <w:rFonts w:cs="Arial" w:ascii="Comic Sans MS" w:hAnsi="Comic Sans MS"/>
                  <w:b/>
                  <w:bCs/>
                  <w:color w:val="D4021D"/>
                  <w:sz w:val="24"/>
                  <w:szCs w:val="24"/>
                </w:rPr>
                <w:t>Sutori</w:t>
              </w:r>
            </w:hyperlink>
          </w:p>
        </w:tc>
        <w:tc>
          <w:tcPr>
            <w:tcW w:w="28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6">
              <w:r>
                <w:rPr>
                  <w:rStyle w:val="EnlacedeInternet"/>
                  <w:rFonts w:cs="Arial" w:ascii="Comic Sans MS" w:hAnsi="Comic Sans MS"/>
                  <w:b/>
                  <w:bCs/>
                  <w:color w:val="D4021D"/>
                  <w:sz w:val="24"/>
                  <w:szCs w:val="24"/>
                </w:rPr>
                <w:t>iSpring</w:t>
              </w:r>
            </w:hyperlink>
          </w:p>
        </w:tc>
      </w:tr>
      <w:tr>
        <w:trPr/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7">
              <w:r>
                <w:rPr>
                  <w:rStyle w:val="EnlacedeInternet"/>
                  <w:rFonts w:cs="Arial" w:ascii="Comic Sans MS" w:hAnsi="Comic Sans MS"/>
                  <w:b/>
                  <w:bCs/>
                  <w:color w:val="D4021D"/>
                  <w:sz w:val="24"/>
                  <w:szCs w:val="24"/>
                </w:rPr>
                <w:t>TimeGlider</w:t>
              </w:r>
            </w:hyperlink>
          </w:p>
        </w:tc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8">
              <w:r>
                <w:rPr>
                  <w:rStyle w:val="EnlacedeInternet"/>
                  <w:rFonts w:cs="Arial" w:ascii="Comic Sans MS" w:hAnsi="Comic Sans MS"/>
                  <w:b/>
                  <w:bCs/>
                  <w:color w:val="D4021D"/>
                  <w:sz w:val="24"/>
                  <w:szCs w:val="24"/>
                </w:rPr>
                <w:t>Office Timeline</w:t>
              </w:r>
            </w:hyperlink>
          </w:p>
        </w:tc>
        <w:tc>
          <w:tcPr>
            <w:tcW w:w="28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9">
              <w:r>
                <w:rPr>
                  <w:rStyle w:val="EnlacedeInternet"/>
                  <w:rFonts w:cs="Arial" w:ascii="Comic Sans MS" w:hAnsi="Comic Sans MS"/>
                  <w:b/>
                  <w:bCs/>
                  <w:color w:val="D4021D"/>
                  <w:sz w:val="24"/>
                  <w:szCs w:val="24"/>
                </w:rPr>
                <w:t>Timetoast</w:t>
              </w:r>
            </w:hyperlink>
          </w:p>
        </w:tc>
      </w:tr>
      <w:tr>
        <w:trPr/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10">
              <w:r>
                <w:rPr>
                  <w:rStyle w:val="Strong"/>
                  <w:rFonts w:cs="Arial" w:ascii="Comic Sans MS" w:hAnsi="Comic Sans MS"/>
                  <w:color w:val="C72630"/>
                  <w:sz w:val="24"/>
                  <w:szCs w:val="24"/>
                  <w:highlight w:val="white"/>
                  <w:u w:val="single"/>
                </w:rPr>
                <w:t>Capzles</w:t>
              </w:r>
            </w:hyperlink>
          </w:p>
        </w:tc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11">
              <w:r>
                <w:rPr>
                  <w:rStyle w:val="EnlacedeInternet"/>
                  <w:rFonts w:cs="Arial" w:ascii="Comic Sans MS" w:hAnsi="Comic Sans MS"/>
                  <w:b/>
                  <w:bCs/>
                  <w:color w:val="D4021D"/>
                  <w:sz w:val="24"/>
                  <w:szCs w:val="24"/>
                </w:rPr>
                <w:t>MyHistro</w:t>
              </w:r>
            </w:hyperlink>
          </w:p>
        </w:tc>
        <w:tc>
          <w:tcPr>
            <w:tcW w:w="28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12">
              <w:r>
                <w:rPr>
                  <w:rStyle w:val="EnlacedeInternet"/>
                  <w:rFonts w:cs="Arial" w:ascii="Comic Sans MS" w:hAnsi="Comic Sans MS"/>
                  <w:b/>
                  <w:bCs/>
                  <w:color w:val="D4021D"/>
                  <w:sz w:val="24"/>
                  <w:szCs w:val="24"/>
                </w:rPr>
                <w:t>HSTRY</w:t>
              </w:r>
            </w:hyperlink>
          </w:p>
        </w:tc>
      </w:tr>
    </w:tbl>
    <w:p>
      <w:pPr>
        <w:pStyle w:val="Normal"/>
        <w:jc w:val="both"/>
        <w:rPr>
          <w:rFonts w:ascii="Comic Sans MS" w:hAnsi="Comic Sans MS" w:cs="Calibri" w:cstheme="minorHAnsi"/>
          <w:color w:val="23242B"/>
          <w:sz w:val="24"/>
          <w:szCs w:val="24"/>
          <w:shd w:fill="FFFFFF" w:val="clear"/>
        </w:rPr>
      </w:pPr>
      <w:r>
        <w:rPr>
          <w:rFonts w:cs="Calibri" w:cstheme="minorHAnsi" w:ascii="Comic Sans MS" w:hAnsi="Comic Sans MS"/>
          <w:color w:val="23242B"/>
          <w:sz w:val="24"/>
          <w:szCs w:val="24"/>
          <w:shd w:fill="FFFFFF" w:val="clear"/>
        </w:rPr>
      </w:r>
    </w:p>
    <w:p>
      <w:pPr>
        <w:pStyle w:val="Normal"/>
        <w:jc w:val="both"/>
        <w:rPr>
          <w:rFonts w:cs="Calibri" w:cstheme="minorHAnsi"/>
          <w:color w:val="23242B"/>
          <w:sz w:val="24"/>
          <w:szCs w:val="24"/>
          <w:highlight w:val="white"/>
        </w:rPr>
      </w:pPr>
      <w:r>
        <w:rPr>
          <w:rFonts w:cs="Calibri" w:ascii="Comic Sans MS" w:hAnsi="Comic Sans MS" w:cstheme="minorHAnsi"/>
          <w:color w:val="23242B"/>
          <w:sz w:val="24"/>
          <w:szCs w:val="24"/>
          <w:shd w:fill="FFFFFF" w:val="clear"/>
        </w:rPr>
        <w:t>De esta forma el alumno no solo aprenderá a manejar una herramienta digital, sino que también deberá manejar la información y la decisión sobre cuál es la más adecuada para su proceso.</w:t>
      </w:r>
    </w:p>
    <w:p>
      <w:pPr>
        <w:pStyle w:val="Normal"/>
        <w:jc w:val="both"/>
        <w:rPr>
          <w:rFonts w:cs="Calibri" w:cstheme="minorHAnsi"/>
          <w:b/>
          <w:b/>
          <w:color w:val="23242B"/>
          <w:sz w:val="24"/>
          <w:szCs w:val="24"/>
          <w:highlight w:val="white"/>
        </w:rPr>
      </w:pPr>
      <w:r>
        <w:rPr>
          <w:rFonts w:cs="Calibri" w:ascii="Comic Sans MS" w:hAnsi="Comic Sans MS" w:cstheme="minorHAnsi"/>
          <w:b/>
          <w:color w:val="23242B"/>
          <w:sz w:val="24"/>
          <w:szCs w:val="24"/>
          <w:shd w:fill="FFFFFF" w:val="clear"/>
        </w:rPr>
        <w:t>Encaje en la Programación de 2 Bachillerato</w:t>
      </w:r>
    </w:p>
    <w:p>
      <w:pPr>
        <w:pStyle w:val="ListParagraph"/>
        <w:shd w:fill="FFFFFF" w:val="clear"/>
        <w:tabs>
          <w:tab w:val="left" w:pos="0" w:leader="none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tbl>
      <w:tblPr>
        <w:tblStyle w:val="Tablaconcuadrcula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31"/>
        <w:gridCol w:w="2831"/>
        <w:gridCol w:w="2832"/>
      </w:tblGrid>
      <w:tr>
        <w:trPr/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hd w:fill="FFFFFF" w:val="clear"/>
              <w:spacing w:lineRule="auto" w:line="240" w:before="0" w:after="0"/>
              <w:ind w:left="0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Calibri" w:ascii="Comic Sans MS" w:hAnsi="Comic Sans MS"/>
                <w:b/>
                <w:bCs/>
                <w:color w:val="000000"/>
                <w:sz w:val="24"/>
                <w:szCs w:val="24"/>
              </w:rPr>
              <w:t>CONTENIDOS EVALUABLES</w:t>
            </w:r>
          </w:p>
        </w:tc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hd w:fill="FFFFFF" w:val="clear"/>
              <w:spacing w:lineRule="auto" w:line="240" w:before="0" w:after="0"/>
              <w:ind w:left="0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Comic Sans MS" w:hAnsi="Comic Sans MS"/>
                <w:b/>
                <w:color w:val="000000"/>
                <w:sz w:val="24"/>
                <w:szCs w:val="24"/>
              </w:rPr>
              <w:t>CRITERIOS DE EVALUACIÓN</w:t>
            </w:r>
          </w:p>
        </w:tc>
        <w:tc>
          <w:tcPr>
            <w:tcW w:w="283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hd w:fill="FFFFFF" w:val="clear"/>
              <w:spacing w:lineRule="auto" w:line="240" w:before="0" w:after="0"/>
              <w:ind w:left="46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Comic Sans MS" w:hAnsi="Comic Sans MS"/>
                <w:b/>
                <w:color w:val="000000"/>
                <w:sz w:val="24"/>
                <w:szCs w:val="24"/>
              </w:rPr>
              <w:t>ESTÁNDARES DE APRENDIZAJE</w:t>
            </w:r>
          </w:p>
        </w:tc>
      </w:tr>
      <w:tr>
        <w:trPr/>
        <w:tc>
          <w:tcPr>
            <w:tcW w:w="849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color w:val="23242B"/>
                <w:sz w:val="24"/>
                <w:szCs w:val="24"/>
                <w:highlight w:val="white"/>
                <w:lang w:val="es-ES"/>
              </w:rPr>
            </w:pPr>
            <w:r>
              <w:rPr>
                <w:rFonts w:eastAsia="Times New Roman" w:cs="Calibri" w:ascii="Comic Sans MS" w:hAnsi="Comic Sans MS"/>
                <w:b/>
                <w:bCs/>
                <w:color w:val="000000"/>
                <w:sz w:val="24"/>
                <w:szCs w:val="24"/>
              </w:rPr>
              <w:t>BLOQUE 2. DOCTRINA SOCIAL DE LA IGLESIA</w:t>
            </w:r>
          </w:p>
        </w:tc>
      </w:tr>
      <w:tr>
        <w:trPr/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color w:val="23242B"/>
                <w:sz w:val="24"/>
                <w:szCs w:val="24"/>
                <w:highlight w:val="white"/>
                <w:lang w:val="es-ES"/>
              </w:rPr>
            </w:pPr>
            <w:r>
              <w:rPr>
                <w:rFonts w:eastAsia="Times New Roman" w:cs="Calibri" w:ascii="Comic Sans MS" w:hAnsi="Comic Sans MS"/>
                <w:bCs/>
                <w:color w:val="000000"/>
                <w:sz w:val="24"/>
                <w:szCs w:val="24"/>
              </w:rPr>
              <w:t>Las relaciones internacionales y la economía a la luz de la doctrina eclesial</w:t>
            </w:r>
          </w:p>
        </w:tc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color w:val="23242B"/>
                <w:sz w:val="24"/>
                <w:szCs w:val="24"/>
                <w:highlight w:val="white"/>
                <w:lang w:val="es-ES"/>
              </w:rPr>
            </w:pPr>
            <w:r>
              <w:rPr>
                <w:rFonts w:cs="Calibri" w:ascii="Comic Sans MS" w:hAnsi="Comic Sans MS"/>
                <w:color w:val="000000"/>
                <w:sz w:val="24"/>
                <w:szCs w:val="24"/>
              </w:rPr>
              <w:t>2.2 Deducir las consecuencias que implica la doctrina social de la Iglesia en el trabajo, las relaciones internacionales y la economía</w:t>
            </w:r>
          </w:p>
        </w:tc>
        <w:tc>
          <w:tcPr>
            <w:tcW w:w="28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Calibri"/>
                <w:color w:val="000000"/>
              </w:rPr>
            </w:pPr>
            <w:r>
              <w:rPr>
                <w:rFonts w:cs="Calibri" w:ascii="Comic Sans MS" w:hAnsi="Comic Sans MS"/>
                <w:color w:val="000000"/>
                <w:sz w:val="24"/>
                <w:szCs w:val="24"/>
              </w:rPr>
              <w:t>2.2.1 Propone proyectos o soluciones que podrían llevarse a cabo en las políticas nacionales o internacionales para hacer el mundo más humano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color w:val="23242B"/>
                <w:sz w:val="24"/>
                <w:szCs w:val="24"/>
                <w:highlight w:val="white"/>
                <w:lang w:val="es-ES"/>
              </w:rPr>
            </w:pPr>
            <w:r>
              <w:rPr>
                <w:rFonts w:cs="Calibri" w:ascii="Comic Sans MS" w:hAnsi="Comic Sans MS" w:cstheme="minorHAnsi"/>
                <w:b/>
                <w:color w:val="23242B"/>
                <w:sz w:val="24"/>
                <w:szCs w:val="24"/>
                <w:shd w:fill="FFFFFF" w:val="clear"/>
                <w:lang w:val="es-ES"/>
              </w:rPr>
              <w:t>CL,CSC, AA, SIEE</w:t>
            </w:r>
          </w:p>
        </w:tc>
      </w:tr>
      <w:tr>
        <w:trPr/>
        <w:tc>
          <w:tcPr>
            <w:tcW w:w="849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color w:val="23242B"/>
                <w:sz w:val="24"/>
                <w:szCs w:val="24"/>
                <w:highlight w:val="white"/>
                <w:lang w:val="es-ES"/>
              </w:rPr>
            </w:pPr>
            <w:r>
              <w:rPr>
                <w:rFonts w:eastAsia="Times New Roman" w:cs="Calibri" w:ascii="Comic Sans MS" w:hAnsi="Comic Sans MS"/>
                <w:b/>
                <w:bCs/>
                <w:color w:val="000000"/>
                <w:sz w:val="24"/>
                <w:szCs w:val="24"/>
              </w:rPr>
              <w:t>BLOQUE 4. LA IGLESIA GENERADORA DE CULTURA A LO LARGO DE LA HISTORIA</w:t>
            </w:r>
          </w:p>
        </w:tc>
      </w:tr>
      <w:tr>
        <w:trPr/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color w:val="23242B"/>
                <w:sz w:val="24"/>
                <w:szCs w:val="24"/>
                <w:highlight w:val="white"/>
                <w:lang w:val="es-ES"/>
              </w:rPr>
            </w:pPr>
            <w:r>
              <w:rPr>
                <w:rFonts w:eastAsia="Times New Roman" w:cs="Calibri" w:ascii="Comic Sans MS" w:hAnsi="Comic Sans MS"/>
                <w:bCs/>
                <w:color w:val="000000"/>
                <w:sz w:val="24"/>
                <w:szCs w:val="24"/>
              </w:rPr>
              <w:t>La acción evangelizadora de la Iglesia y la promoción de los derechos humanos</w:t>
            </w:r>
          </w:p>
        </w:tc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1"/>
                <w:numId w:val="1"/>
              </w:numPr>
              <w:shd w:fill="FFFFFF" w:val="clear"/>
              <w:tabs>
                <w:tab w:val="left" w:pos="0" w:leader="none"/>
              </w:tabs>
              <w:spacing w:lineRule="auto" w:line="240" w:before="0" w:after="0"/>
              <w:ind w:left="27" w:hanging="27"/>
              <w:jc w:val="both"/>
              <w:rPr>
                <w:rFonts w:ascii="Arial" w:hAnsi="Arial"/>
              </w:rPr>
            </w:pPr>
            <w:r>
              <w:rPr>
                <w:rFonts w:cs="Calibri" w:ascii="Comic Sans MS" w:hAnsi="Comic Sans MS"/>
                <w:color w:val="000000"/>
                <w:sz w:val="24"/>
                <w:szCs w:val="24"/>
              </w:rPr>
              <w:t>Reconocer los esfuerzos que la Iglesia ha realizado a lo largo de los siglos para que se respete la dignidad del ser humano y sus derechos</w:t>
            </w:r>
          </w:p>
          <w:p>
            <w:pPr>
              <w:pStyle w:val="ListParagraph"/>
              <w:numPr>
                <w:ilvl w:val="1"/>
                <w:numId w:val="1"/>
              </w:numPr>
              <w:shd w:fill="FFFFFF" w:val="clear"/>
              <w:spacing w:lineRule="auto" w:line="240" w:before="0" w:after="0"/>
              <w:ind w:left="27" w:hanging="27"/>
              <w:jc w:val="both"/>
              <w:rPr>
                <w:rFonts w:cs="Calibri" w:cstheme="minorHAnsi"/>
                <w:color w:val="23242B"/>
                <w:highlight w:val="white"/>
              </w:rPr>
            </w:pPr>
            <w:r>
              <w:rPr>
                <w:rFonts w:cs="Calibri" w:ascii="Comic Sans MS" w:hAnsi="Comic Sans MS"/>
                <w:color w:val="000000"/>
                <w:sz w:val="24"/>
                <w:szCs w:val="24"/>
              </w:rPr>
              <w:t>Comprender que algunas creaciones culturales son la expresión de la fe</w:t>
            </w:r>
          </w:p>
        </w:tc>
        <w:tc>
          <w:tcPr>
            <w:tcW w:w="28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before="0" w:after="0"/>
              <w:ind w:left="38" w:hanging="38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cs="Calibri" w:ascii="Comic Sans MS" w:hAnsi="Comic Sans MS"/>
                <w:color w:val="000000"/>
                <w:sz w:val="24"/>
                <w:szCs w:val="24"/>
              </w:rPr>
              <w:t>4.1.1Nombra y explica situaciones históricas en las que la Iglesia defendió con radicalidad al hombre y justifica la elección realizada</w:t>
            </w:r>
          </w:p>
          <w:p>
            <w:pPr>
              <w:pStyle w:val="ListParagraph"/>
              <w:shd w:fill="FFFFFF" w:val="clear"/>
              <w:tabs>
                <w:tab w:val="left" w:pos="0" w:leader="none"/>
              </w:tabs>
              <w:spacing w:before="0" w:after="0"/>
              <w:ind w:left="720" w:hanging="682"/>
              <w:jc w:val="both"/>
              <w:rPr>
                <w:rFonts w:ascii="Arial" w:hAnsi="Arial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omic Sans MS" w:hAnsi="Comic Sans MS"/>
                <w:b/>
                <w:color w:val="000000"/>
                <w:sz w:val="24"/>
                <w:szCs w:val="24"/>
              </w:rPr>
              <w:t>CL, CSC, CEC</w:t>
            </w:r>
          </w:p>
          <w:p>
            <w:pPr>
              <w:pStyle w:val="ListParagraph"/>
              <w:shd w:fill="FFFFFF" w:val="clear"/>
              <w:tabs>
                <w:tab w:val="left" w:pos="0" w:leader="none"/>
              </w:tabs>
              <w:spacing w:before="0" w:after="0"/>
              <w:jc w:val="both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>
              <w:rPr>
                <w:rFonts w:cs="Calibri" w:ascii="Comic Sans MS" w:hAnsi="Comic Sans MS"/>
                <w:color w:val="000000"/>
                <w:sz w:val="24"/>
                <w:szCs w:val="24"/>
              </w:rPr>
            </w:r>
          </w:p>
          <w:p>
            <w:pPr>
              <w:pStyle w:val="ListParagraph"/>
              <w:numPr>
                <w:ilvl w:val="2"/>
                <w:numId w:val="1"/>
              </w:numPr>
              <w:shd w:fill="FFFFFF" w:val="clear"/>
              <w:spacing w:before="0" w:after="0"/>
              <w:ind w:left="48" w:hanging="0"/>
              <w:jc w:val="both"/>
              <w:rPr>
                <w:rFonts w:ascii="Arial" w:hAnsi="Arial" w:cs="Calibri"/>
                <w:color w:val="000000"/>
              </w:rPr>
            </w:pPr>
            <w:r>
              <w:rPr>
                <w:rFonts w:cs="Calibri" w:ascii="Comic Sans MS" w:hAnsi="Comic Sans MS"/>
                <w:color w:val="000000"/>
                <w:sz w:val="24"/>
                <w:szCs w:val="24"/>
              </w:rPr>
              <w:t>Selecciona obras de arte, investiga sobre el autor y descubre su sentido religioso. Confecciona un material creativo que permita conocer a esos artistas</w:t>
            </w:r>
          </w:p>
          <w:p>
            <w:pPr>
              <w:pStyle w:val="ListParagraph"/>
              <w:shd w:fill="FFFFFF" w:val="clear"/>
              <w:spacing w:before="0" w:after="0"/>
              <w:ind w:left="1440" w:hanging="1402"/>
              <w:jc w:val="both"/>
              <w:rPr>
                <w:rFonts w:cs="Calibri" w:cstheme="minorHAnsi"/>
                <w:b/>
                <w:b/>
                <w:color w:val="23242B"/>
                <w:highlight w:val="white"/>
              </w:rPr>
            </w:pPr>
            <w:r>
              <w:rPr>
                <w:rFonts w:cs="Calibri" w:ascii="Comic Sans MS" w:hAnsi="Comic Sans MS" w:cstheme="minorHAnsi"/>
                <w:b/>
                <w:color w:val="23242B"/>
                <w:sz w:val="24"/>
                <w:szCs w:val="24"/>
                <w:shd w:fill="FFFFFF" w:val="clear"/>
              </w:rPr>
              <w:t>CD, SIEE, CEC</w:t>
            </w:r>
          </w:p>
        </w:tc>
      </w:tr>
    </w:tbl>
    <w:p>
      <w:pPr>
        <w:pStyle w:val="Normal"/>
        <w:jc w:val="both"/>
        <w:rPr>
          <w:rFonts w:ascii="Comic Sans MS" w:hAnsi="Comic Sans MS" w:cs="Calibri" w:cstheme="minorHAnsi"/>
          <w:color w:val="23242B"/>
          <w:sz w:val="24"/>
          <w:szCs w:val="24"/>
          <w:shd w:fill="FFFFFF" w:val="clear"/>
          <w:lang w:val="es-ES"/>
        </w:rPr>
      </w:pPr>
      <w:r>
        <w:rPr>
          <w:rFonts w:cs="Calibri" w:cstheme="minorHAnsi" w:ascii="Comic Sans MS" w:hAnsi="Comic Sans MS"/>
          <w:color w:val="23242B"/>
          <w:sz w:val="24"/>
          <w:szCs w:val="24"/>
          <w:shd w:fill="FFFFFF" w:val="clear"/>
          <w:lang w:val="es-ES"/>
        </w:rPr>
      </w:r>
    </w:p>
    <w:p>
      <w:pPr>
        <w:pStyle w:val="Normal"/>
        <w:jc w:val="both"/>
        <w:rPr>
          <w:rFonts w:ascii="Comic Sans MS" w:hAnsi="Comic Sans MS" w:cs="Calibri" w:cstheme="minorHAnsi"/>
          <w:b/>
          <w:b/>
          <w:sz w:val="24"/>
          <w:szCs w:val="24"/>
          <w:u w:val="single"/>
        </w:rPr>
      </w:pPr>
      <w:r>
        <w:rPr>
          <w:rFonts w:cs="Calibri" w:cstheme="minorHAnsi" w:ascii="Comic Sans MS" w:hAnsi="Comic Sans MS"/>
          <w:b/>
          <w:sz w:val="24"/>
          <w:szCs w:val="24"/>
          <w:u w:val="single"/>
        </w:rPr>
      </w:r>
    </w:p>
    <w:p>
      <w:pPr>
        <w:pStyle w:val="Normal"/>
        <w:jc w:val="both"/>
        <w:rPr>
          <w:rFonts w:ascii="Comic Sans MS" w:hAnsi="Comic Sans MS" w:cs="Calibri" w:cstheme="minorHAnsi"/>
          <w:color w:val="23242B"/>
          <w:sz w:val="24"/>
          <w:szCs w:val="24"/>
          <w:shd w:fill="FFFFFF" w:val="clear"/>
        </w:rPr>
      </w:pPr>
      <w:r>
        <w:rPr>
          <w:rFonts w:cs="Calibri" w:cstheme="minorHAnsi" w:ascii="Comic Sans MS" w:hAnsi="Comic Sans MS"/>
          <w:color w:val="23242B"/>
          <w:sz w:val="24"/>
          <w:szCs w:val="24"/>
          <w:shd w:fill="FFFFFF" w:val="clear"/>
        </w:rPr>
      </w:r>
    </w:p>
    <w:p>
      <w:pPr>
        <w:pStyle w:val="Normal"/>
        <w:jc w:val="both"/>
        <w:rPr>
          <w:rFonts w:cs="Calibri" w:cstheme="minorHAnsi"/>
          <w:color w:val="23242B"/>
          <w:sz w:val="24"/>
          <w:szCs w:val="24"/>
          <w:highlight w:val="white"/>
        </w:rPr>
      </w:pPr>
      <w:r>
        <w:rPr>
          <w:rFonts w:cs="Calibri" w:ascii="Comic Sans MS" w:hAnsi="Comic Sans MS" w:cstheme="minorHAnsi"/>
          <w:color w:val="23242B"/>
          <w:sz w:val="24"/>
          <w:szCs w:val="24"/>
          <w:shd w:fill="FFFFFF" w:val="clear"/>
        </w:rPr>
        <w:t>De esta forma trabajamos las Competencias:</w:t>
      </w:r>
    </w:p>
    <w:p>
      <w:pPr>
        <w:pStyle w:val="Normal"/>
        <w:rPr>
          <w:rFonts w:cs="Calibri" w:cstheme="minorHAnsi"/>
          <w:color w:val="23242B"/>
          <w:sz w:val="24"/>
          <w:szCs w:val="24"/>
          <w:highlight w:val="white"/>
        </w:rPr>
      </w:pPr>
      <w:r>
        <w:rPr>
          <w:rFonts w:cs="Calibri" w:ascii="Comic Sans MS" w:hAnsi="Comic Sans MS" w:cstheme="minorHAnsi"/>
          <w:b/>
          <w:bCs/>
          <w:color w:val="23242B"/>
          <w:sz w:val="24"/>
          <w:szCs w:val="24"/>
        </w:rPr>
        <w:t xml:space="preserve">Competencia en comunicación lingüística:  </w:t>
      </w:r>
      <w:r>
        <w:rPr>
          <w:rFonts w:cs="Calibri" w:ascii="Comic Sans MS" w:hAnsi="Comic Sans MS" w:cstheme="minorHAnsi"/>
          <w:color w:val="23242B"/>
          <w:sz w:val="24"/>
          <w:szCs w:val="24"/>
          <w:shd w:fill="FFFFFF" w:val="clear"/>
        </w:rPr>
        <w:t>sobre esta competencia trabajamos desde la oralidad y la escritura, pero sobre todo las formas más sofisticadas de comunicación audiovisual o mediada por la tecnología.</w:t>
      </w:r>
    </w:p>
    <w:p>
      <w:pPr>
        <w:pStyle w:val="Normal"/>
        <w:jc w:val="both"/>
        <w:rPr>
          <w:rFonts w:cs="Calibri" w:cstheme="minorHAnsi"/>
          <w:color w:val="23242B"/>
          <w:sz w:val="24"/>
          <w:szCs w:val="24"/>
          <w:highlight w:val="white"/>
        </w:rPr>
      </w:pPr>
      <w:r>
        <w:rPr>
          <w:rFonts w:cs="Calibri" w:ascii="Comic Sans MS" w:hAnsi="Comic Sans MS" w:cstheme="minorHAnsi"/>
          <w:b/>
          <w:bCs/>
          <w:color w:val="23242B"/>
          <w:sz w:val="24"/>
          <w:szCs w:val="24"/>
        </w:rPr>
        <w:t xml:space="preserve"> </w:t>
      </w:r>
      <w:r>
        <w:rPr>
          <w:rFonts w:cs="Calibri" w:ascii="Comic Sans MS" w:hAnsi="Comic Sans MS" w:cstheme="minorHAnsi"/>
          <w:b/>
          <w:bCs/>
          <w:color w:val="23242B"/>
          <w:sz w:val="24"/>
          <w:szCs w:val="24"/>
        </w:rPr>
        <w:t>Competencia Matemática y competencias básicas en Ciencia y Tecnología</w:t>
      </w:r>
      <w:r>
        <w:rPr>
          <w:rFonts w:cs="Calibri" w:ascii="Comic Sans MS" w:hAnsi="Comic Sans MS" w:cstheme="minorHAnsi"/>
          <w:color w:val="23242B"/>
          <w:sz w:val="24"/>
          <w:szCs w:val="24"/>
          <w:shd w:fill="FFFFFF" w:val="clear"/>
        </w:rPr>
        <w:t>: esta competencia en la asignatura de religión por sus características es poco trabajada siendo una oportunidad las time line al tener que trabajar con fechas y relaciones de datos.</w:t>
      </w:r>
    </w:p>
    <w:p>
      <w:pPr>
        <w:pStyle w:val="Normal"/>
        <w:jc w:val="both"/>
        <w:rPr>
          <w:rFonts w:cs="Calibri" w:cstheme="minorHAnsi"/>
          <w:color w:val="23242B"/>
          <w:sz w:val="24"/>
          <w:szCs w:val="24"/>
          <w:highlight w:val="white"/>
        </w:rPr>
      </w:pPr>
      <w:r>
        <w:rPr>
          <w:rFonts w:cs="Calibri" w:ascii="Comic Sans MS" w:hAnsi="Comic Sans MS" w:cstheme="minorHAnsi"/>
          <w:b/>
          <w:color w:val="23242B"/>
          <w:sz w:val="24"/>
          <w:szCs w:val="24"/>
          <w:shd w:fill="FFFFFF" w:val="clear"/>
        </w:rPr>
        <w:t>Competencia Digital</w:t>
      </w:r>
      <w:r>
        <w:rPr>
          <w:rFonts w:cs="Calibri" w:ascii="Comic Sans MS" w:hAnsi="Comic Sans MS" w:cstheme="minorHAnsi"/>
          <w:color w:val="23242B"/>
          <w:sz w:val="24"/>
          <w:szCs w:val="24"/>
          <w:shd w:fill="FFFFFF" w:val="clear"/>
        </w:rPr>
        <w:t>: Al usar una aplicación tic podemos desarrollar esta competencia no solo por el uso en sí de la aplicación, sino por toda la búsqueda de datos, imágenes, audios y videos que podemos ir insertando.</w:t>
      </w:r>
    </w:p>
    <w:p>
      <w:pPr>
        <w:pStyle w:val="Normal"/>
        <w:jc w:val="both"/>
        <w:rPr>
          <w:rFonts w:cs="Calibri" w:cstheme="minorHAnsi"/>
          <w:color w:val="23242B"/>
          <w:sz w:val="24"/>
          <w:szCs w:val="24"/>
          <w:highlight w:val="white"/>
        </w:rPr>
      </w:pPr>
      <w:r>
        <w:rPr>
          <w:rFonts w:cs="Calibri" w:ascii="Comic Sans MS" w:hAnsi="Comic Sans MS" w:cstheme="minorHAnsi"/>
          <w:b/>
          <w:color w:val="23242B"/>
          <w:sz w:val="24"/>
          <w:szCs w:val="24"/>
          <w:shd w:fill="FFFFFF" w:val="clear"/>
        </w:rPr>
        <w:t xml:space="preserve">Competencias Sociales y Cívicas: </w:t>
      </w:r>
      <w:r>
        <w:rPr>
          <w:rFonts w:cs="Calibri" w:ascii="Comic Sans MS" w:hAnsi="Comic Sans MS" w:cstheme="minorHAnsi"/>
          <w:color w:val="23242B"/>
          <w:sz w:val="24"/>
          <w:szCs w:val="24"/>
          <w:shd w:fill="FFFFFF" w:val="clear"/>
        </w:rPr>
        <w:t xml:space="preserve">Gracias a las líneas de tiempo se pueden comparar distintos acontecimientos sociales, políticos, artísticos, religiosos etc. para dar una visión más global al alumno. </w:t>
      </w:r>
    </w:p>
    <w:p>
      <w:pPr>
        <w:pStyle w:val="Normal"/>
        <w:jc w:val="both"/>
        <w:rPr>
          <w:rFonts w:cs="Calibri" w:cstheme="minorHAnsi"/>
          <w:color w:val="23242B"/>
          <w:sz w:val="24"/>
          <w:szCs w:val="24"/>
          <w:highlight w:val="white"/>
        </w:rPr>
      </w:pPr>
      <w:r>
        <w:rPr>
          <w:rFonts w:cs="Calibri" w:ascii="Comic Sans MS" w:hAnsi="Comic Sans MS" w:cstheme="minorHAnsi"/>
          <w:b/>
          <w:color w:val="23242B"/>
          <w:sz w:val="24"/>
          <w:szCs w:val="24"/>
          <w:shd w:fill="FFFFFF" w:val="clear"/>
        </w:rPr>
        <w:t>Sentido de la Iniciativa y Espíritu Emprendedor</w:t>
      </w:r>
      <w:r>
        <w:rPr>
          <w:rFonts w:cs="Calibri" w:ascii="Comic Sans MS" w:hAnsi="Comic Sans MS" w:cstheme="minorHAnsi"/>
          <w:color w:val="23242B"/>
          <w:sz w:val="24"/>
          <w:szCs w:val="24"/>
          <w:shd w:fill="FFFFFF" w:val="clear"/>
        </w:rPr>
        <w:t>: Mediante la elección de la aplicación trabajamos la capacidad de análisis; capacidades de planificación, organización, gestión y toma de decisiones; además con esta técnica se fomenta la creatividad ya que cada alumno aporta su forma particular de gestionar los dato con fotos videos textos etc., dándole estilos con distintos colores y formas.</w:t>
      </w:r>
    </w:p>
    <w:p>
      <w:pPr>
        <w:pStyle w:val="Normal"/>
        <w:jc w:val="both"/>
        <w:rPr>
          <w:rFonts w:cs="Calibri" w:cstheme="minorHAnsi"/>
          <w:color w:val="23242B"/>
          <w:sz w:val="24"/>
          <w:szCs w:val="24"/>
          <w:highlight w:val="white"/>
        </w:rPr>
      </w:pPr>
      <w:r>
        <w:rPr>
          <w:rFonts w:cs="Calibri" w:ascii="Comic Sans MS" w:hAnsi="Comic Sans MS" w:cstheme="minorHAnsi"/>
          <w:b/>
          <w:color w:val="23242B"/>
          <w:sz w:val="24"/>
          <w:szCs w:val="24"/>
          <w:shd w:fill="FFFFFF" w:val="clear"/>
        </w:rPr>
        <w:t>Aprender a aprender</w:t>
      </w:r>
      <w:r>
        <w:rPr>
          <w:rFonts w:cs="Calibri" w:ascii="Comic Sans MS" w:hAnsi="Comic Sans MS" w:cstheme="minorHAnsi"/>
          <w:sz w:val="24"/>
          <w:szCs w:val="24"/>
        </w:rPr>
        <w:t>: el trabajar en equipo las líneas del tiempo </w:t>
      </w:r>
      <w:r>
        <w:rPr>
          <w:rFonts w:cs="Calibri" w:ascii="Comic Sans MS" w:hAnsi="Comic Sans MS" w:cstheme="minorHAnsi"/>
          <w:color w:val="23242B"/>
          <w:sz w:val="24"/>
          <w:szCs w:val="24"/>
          <w:shd w:fill="FFFFFF" w:val="clear"/>
        </w:rPr>
        <w:t>implica que el alumno desarrolle su capacidad para iniciar el aprendizaje y persistir en él, organizar sus tareas y tiempo, y trabajar de manera individual o colaborativa para conseguir un objetivo.</w:t>
      </w:r>
    </w:p>
    <w:p>
      <w:pPr>
        <w:pStyle w:val="Normal"/>
        <w:jc w:val="both"/>
        <w:rPr/>
      </w:pPr>
      <w:hyperlink r:id="rId13">
        <w:r>
          <w:rPr>
            <w:rStyle w:val="EnlacedeInternet"/>
            <w:rFonts w:cs="Calibri" w:ascii="Comic Sans MS" w:hAnsi="Comic Sans MS" w:cstheme="minorHAnsi"/>
            <w:b/>
            <w:color w:val="23242B"/>
            <w:sz w:val="24"/>
            <w:szCs w:val="24"/>
          </w:rPr>
          <w:t>Conciencia y expresiones culturales</w:t>
        </w:r>
      </w:hyperlink>
      <w:r>
        <w:rPr>
          <w:rFonts w:cs="Calibri" w:ascii="Comic Sans MS" w:hAnsi="Comic Sans MS" w:cstheme="minorHAnsi"/>
          <w:b/>
          <w:color w:val="23242B"/>
          <w:sz w:val="24"/>
          <w:szCs w:val="24"/>
          <w:shd w:fill="FFFFFF" w:val="clear"/>
        </w:rPr>
        <w:t xml:space="preserve">: </w:t>
      </w:r>
      <w:r>
        <w:rPr>
          <w:rFonts w:cs="Calibri" w:ascii="Comic Sans MS" w:hAnsi="Comic Sans MS" w:cstheme="minorHAnsi"/>
          <w:sz w:val="24"/>
          <w:szCs w:val="24"/>
        </w:rPr>
        <w:t>las líneas de tiempo nos permiten acceder a las distintas manifestaciones sobre la herencia cultural (patrimonio cultural, histórico-artístico, literario, filosófico, tecnológico, medioambiental, etcétera) a escala local, nacional y europea y su lugar en el mundo.</w:t>
      </w:r>
    </w:p>
    <w:p>
      <w:pPr>
        <w:pStyle w:val="Normal"/>
        <w:jc w:val="both"/>
        <w:rPr>
          <w:rFonts w:ascii="Comic Sans MS" w:hAnsi="Comic Sans MS" w:cs="Calibri" w:cstheme="minorHAnsi"/>
          <w:color w:val="23242B"/>
          <w:sz w:val="24"/>
          <w:szCs w:val="24"/>
          <w:shd w:fill="FFFFFF" w:val="clear"/>
        </w:rPr>
      </w:pPr>
      <w:r>
        <w:rPr>
          <w:rFonts w:cs="Calibri" w:cstheme="minorHAnsi" w:ascii="Comic Sans MS" w:hAnsi="Comic Sans MS"/>
          <w:color w:val="23242B"/>
          <w:sz w:val="24"/>
          <w:szCs w:val="24"/>
          <w:shd w:fill="FFFFFF" w:val="clear"/>
        </w:rPr>
      </w:r>
    </w:p>
    <w:p>
      <w:pPr>
        <w:pStyle w:val="Normal"/>
        <w:spacing w:before="0" w:after="1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mic Sans MS">
    <w:charset w:val="01"/>
    <w:family w:val="script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"/>
      <w:lvlJc w:val="left"/>
      <w:pPr>
        <w:ind w:left="360" w:hanging="360"/>
      </w:pPr>
      <w:rPr>
        <w:rFonts w:cs="Calibri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Calibri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Calibri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Calibri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Calibri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Calibri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Calibri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Calibri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Calibri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Encabezado1">
    <w:name w:val="Heading 1"/>
    <w:basedOn w:val="Normal"/>
    <w:link w:val="Ttulo1Car"/>
    <w:uiPriority w:val="9"/>
    <w:qFormat/>
    <w:rsid w:val="0040645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f55bc"/>
    <w:rPr>
      <w:b/>
      <w:bCs/>
    </w:rPr>
  </w:style>
  <w:style w:type="character" w:styleId="EnlacedeInternet">
    <w:name w:val="Enlace de Internet"/>
    <w:basedOn w:val="DefaultParagraphFont"/>
    <w:uiPriority w:val="99"/>
    <w:unhideWhenUsed/>
    <w:rsid w:val="004909f4"/>
    <w:rPr>
      <w:color w:val="0000FF"/>
      <w:u w:val="single"/>
    </w:rPr>
  </w:style>
  <w:style w:type="character" w:styleId="Ttulo1Car" w:customStyle="1">
    <w:name w:val="Título 1 Car"/>
    <w:basedOn w:val="DefaultParagraphFont"/>
    <w:link w:val="Ttulo1"/>
    <w:uiPriority w:val="9"/>
    <w:qFormat/>
    <w:rsid w:val="0040645f"/>
    <w:rPr>
      <w:rFonts w:ascii="Times New Roman" w:hAnsi="Times New Roman" w:eastAsia="Times New Roman" w:cs="Times New Roman"/>
      <w:b/>
      <w:bCs/>
      <w:sz w:val="48"/>
      <w:szCs w:val="48"/>
      <w:lang w:val="en-US" w:eastAsia="en-US"/>
    </w:rPr>
  </w:style>
  <w:style w:type="character" w:styleId="ListLabel1">
    <w:name w:val="ListLabel 1"/>
    <w:qFormat/>
    <w:rPr>
      <w:rFonts w:cs="Calibri"/>
      <w:b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Calibri"/>
      <w:color w:val="000000"/>
    </w:rPr>
  </w:style>
  <w:style w:type="character" w:styleId="ListLabel11">
    <w:name w:val="ListLabel 11"/>
    <w:qFormat/>
    <w:rPr>
      <w:rFonts w:ascii="Arial" w:hAnsi="Arial" w:cs="Calibri"/>
      <w:color w:val="000000"/>
    </w:rPr>
  </w:style>
  <w:style w:type="character" w:styleId="ListLabel12">
    <w:name w:val="ListLabel 12"/>
    <w:qFormat/>
    <w:rPr>
      <w:rFonts w:ascii="Arial" w:hAnsi="Arial" w:cs="Calibri"/>
      <w:color w:val="000000"/>
    </w:rPr>
  </w:style>
  <w:style w:type="character" w:styleId="ListLabel13">
    <w:name w:val="ListLabel 13"/>
    <w:qFormat/>
    <w:rPr>
      <w:rFonts w:cs="Calibri"/>
      <w:color w:val="000000"/>
    </w:rPr>
  </w:style>
  <w:style w:type="character" w:styleId="ListLabel14">
    <w:name w:val="ListLabel 14"/>
    <w:qFormat/>
    <w:rPr>
      <w:rFonts w:cs="Calibri"/>
      <w:color w:val="000000"/>
    </w:rPr>
  </w:style>
  <w:style w:type="character" w:styleId="ListLabel15">
    <w:name w:val="ListLabel 15"/>
    <w:qFormat/>
    <w:rPr>
      <w:rFonts w:cs="Calibri"/>
      <w:color w:val="000000"/>
    </w:rPr>
  </w:style>
  <w:style w:type="character" w:styleId="ListLabel16">
    <w:name w:val="ListLabel 16"/>
    <w:qFormat/>
    <w:rPr>
      <w:rFonts w:cs="Calibri"/>
      <w:color w:val="000000"/>
    </w:rPr>
  </w:style>
  <w:style w:type="character" w:styleId="ListLabel17">
    <w:name w:val="ListLabel 17"/>
    <w:qFormat/>
    <w:rPr>
      <w:rFonts w:cs="Calibri"/>
      <w:color w:val="000000"/>
    </w:rPr>
  </w:style>
  <w:style w:type="character" w:styleId="ListLabel18">
    <w:name w:val="ListLabel 18"/>
    <w:qFormat/>
    <w:rPr>
      <w:rFonts w:cs="Calibri"/>
      <w:color w:val="000000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rsid w:val="000a7ceb"/>
    <w:pPr>
      <w:shd w:val="clear" w:color="auto" w:fill="FFFFFF"/>
      <w:spacing w:lineRule="auto" w:line="240" w:before="0" w:after="0"/>
      <w:ind w:left="720" w:hanging="0"/>
    </w:pPr>
    <w:rPr>
      <w:rFonts w:ascii="Liberation Serif" w:hAnsi="Liberation Serif" w:eastAsia="Noto Sans CJK SC Regular" w:cs="FreeSans"/>
      <w:color w:val="00000A"/>
      <w:sz w:val="24"/>
      <w:szCs w:val="24"/>
      <w:lang w:val="es-E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2e33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tiki-toki.com/" TargetMode="External"/><Relationship Id="rId3" Type="http://schemas.openxmlformats.org/officeDocument/2006/relationships/hyperlink" Target="http://www.readwritethink.org/files/resources/interactives/timeline_2/" TargetMode="External"/><Relationship Id="rId4" Type="http://schemas.openxmlformats.org/officeDocument/2006/relationships/hyperlink" Target="http://www.rememble.com/" TargetMode="External"/><Relationship Id="rId5" Type="http://schemas.openxmlformats.org/officeDocument/2006/relationships/hyperlink" Target="https://www.sutori.com/" TargetMode="External"/><Relationship Id="rId6" Type="http://schemas.openxmlformats.org/officeDocument/2006/relationships/hyperlink" Target="http://www.ispringsolutions.com/timeline-maker" TargetMode="External"/><Relationship Id="rId7" Type="http://schemas.openxmlformats.org/officeDocument/2006/relationships/hyperlink" Target="https://timeglider.com/" TargetMode="External"/><Relationship Id="rId8" Type="http://schemas.openxmlformats.org/officeDocument/2006/relationships/hyperlink" Target="https://www.officetimeline.com/" TargetMode="External"/><Relationship Id="rId9" Type="http://schemas.openxmlformats.org/officeDocument/2006/relationships/hyperlink" Target="http://www.timetoast.com/" TargetMode="External"/><Relationship Id="rId10" Type="http://schemas.openxmlformats.org/officeDocument/2006/relationships/hyperlink" Target="http://www.e-historia.cl/e-historia/capzles-para-secuencias-multimedias/" TargetMode="External"/><Relationship Id="rId11" Type="http://schemas.openxmlformats.org/officeDocument/2006/relationships/hyperlink" Target="http://www.myhistro.com/" TargetMode="External"/><Relationship Id="rId12" Type="http://schemas.openxmlformats.org/officeDocument/2006/relationships/hyperlink" Target="https://www.hstry.co/" TargetMode="External"/><Relationship Id="rId13" Type="http://schemas.openxmlformats.org/officeDocument/2006/relationships/hyperlink" Target="http://www.mecd.gob.es/en/educacion/mc/lomce/el-curriculo/curriculo-primaria-eso-bachillerato/competencias-clave/competencias-clave/cultura.html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Application>LibreOffice/5.1.4.2$Linux_x86 LibreOffice_project/10m0$Build-2</Application>
  <Pages>3</Pages>
  <Words>696</Words>
  <Characters>3827</Characters>
  <CharactersWithSpaces>4478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2018-11-08T07:48:00Z</dcterms:created>
  <dc:creator>J. Ignacio Robledano Orta</dc:creator>
  <dc:description/>
  <dc:language>es-ES</dc:language>
  <cp:lastModifiedBy/>
  <dcterms:modified xsi:type="dcterms:W3CDTF">2018-12-17T13:04:24Z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