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D2" w:rsidRDefault="002B2BD2" w:rsidP="002B2BD2">
      <w:pPr>
        <w:pStyle w:val="Default"/>
      </w:pPr>
    </w:p>
    <w:p w:rsidR="002B2BD2" w:rsidRPr="002B2BD2" w:rsidRDefault="00575A1C" w:rsidP="002B2BD2">
      <w:pPr>
        <w:pStyle w:val="Default"/>
        <w:jc w:val="center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FASE 1: </w:t>
      </w:r>
      <w:r w:rsidR="002B2BD2" w:rsidRPr="002B2BD2">
        <w:rPr>
          <w:rFonts w:ascii="Book Antiqua" w:hAnsi="Book Antiqua"/>
          <w:b/>
          <w:bCs/>
        </w:rPr>
        <w:t>ANÁLISIS DAFO DEL CENTRO EDUCATIVO</w:t>
      </w:r>
    </w:p>
    <w:p w:rsidR="002B2BD2" w:rsidRPr="002B2BD2" w:rsidRDefault="002B2BD2" w:rsidP="002B2BD2">
      <w:pPr>
        <w:pStyle w:val="Default"/>
        <w:jc w:val="both"/>
        <w:rPr>
          <w:rFonts w:ascii="Book Antiqua" w:hAnsi="Book Antiqua"/>
        </w:rPr>
      </w:pPr>
    </w:p>
    <w:p w:rsidR="002B2BD2" w:rsidRPr="002B2BD2" w:rsidRDefault="002B2BD2" w:rsidP="002B2BD2">
      <w:pPr>
        <w:pStyle w:val="Default"/>
        <w:jc w:val="both"/>
        <w:rPr>
          <w:rFonts w:ascii="Book Antiqua" w:hAnsi="Book Antiqua"/>
        </w:rPr>
      </w:pPr>
    </w:p>
    <w:p w:rsidR="002B2BD2" w:rsidRDefault="002B2BD2" w:rsidP="002B2BD2">
      <w:pPr>
        <w:pStyle w:val="Default"/>
        <w:jc w:val="both"/>
        <w:rPr>
          <w:rFonts w:ascii="Book Antiqua" w:hAnsi="Book Antiqua"/>
          <w:b/>
          <w:bCs/>
        </w:rPr>
      </w:pPr>
      <w:r w:rsidRPr="002B2BD2">
        <w:rPr>
          <w:rFonts w:ascii="Book Antiqua" w:hAnsi="Book Antiqua"/>
        </w:rPr>
        <w:t xml:space="preserve"> </w:t>
      </w:r>
      <w:r w:rsidRPr="002B2BD2">
        <w:rPr>
          <w:rFonts w:ascii="Book Antiqua" w:hAnsi="Book Antiqua"/>
          <w:b/>
          <w:bCs/>
        </w:rPr>
        <w:t xml:space="preserve">OBJETIVO </w:t>
      </w:r>
    </w:p>
    <w:p w:rsidR="002B2BD2" w:rsidRPr="002B2BD2" w:rsidRDefault="002B2BD2" w:rsidP="002B2BD2">
      <w:pPr>
        <w:pStyle w:val="Default"/>
        <w:jc w:val="both"/>
        <w:rPr>
          <w:rFonts w:ascii="Book Antiqua" w:hAnsi="Book Antiqua"/>
        </w:rPr>
      </w:pPr>
    </w:p>
    <w:p w:rsidR="002B2BD2" w:rsidRPr="002B2BD2" w:rsidRDefault="002B2BD2" w:rsidP="002B2BD2">
      <w:pPr>
        <w:pStyle w:val="Default"/>
        <w:ind w:firstLine="708"/>
        <w:jc w:val="both"/>
        <w:rPr>
          <w:rFonts w:ascii="Book Antiqua" w:hAnsi="Book Antiqua"/>
        </w:rPr>
      </w:pPr>
      <w:r w:rsidRPr="002B2BD2">
        <w:rPr>
          <w:rFonts w:ascii="Book Antiqua" w:hAnsi="Book Antiqua"/>
        </w:rPr>
        <w:t xml:space="preserve">Establecer una diagnosis del centro educativo a partir del análisis y valoración de las variables externas e internas que facilitan o condicionan el éxito educativo de todo el alumnado, base para definir las estrategias que nos han de permitir conseguirlo. </w:t>
      </w:r>
    </w:p>
    <w:p w:rsidR="002B2BD2" w:rsidRDefault="002B2BD2" w:rsidP="002B2BD2">
      <w:pPr>
        <w:ind w:left="0" w:firstLine="0"/>
        <w:jc w:val="both"/>
        <w:rPr>
          <w:rFonts w:ascii="Book Antiqua" w:hAnsi="Book Antiqua"/>
          <w:sz w:val="24"/>
          <w:szCs w:val="24"/>
        </w:rPr>
      </w:pPr>
    </w:p>
    <w:p w:rsidR="002B2BD2" w:rsidRDefault="002B2BD2" w:rsidP="002B2BD2">
      <w:pPr>
        <w:pStyle w:val="Default"/>
        <w:jc w:val="both"/>
        <w:rPr>
          <w:rFonts w:ascii="Book Antiqua" w:hAnsi="Book Antiqua"/>
          <w:b/>
          <w:bCs/>
          <w:szCs w:val="22"/>
        </w:rPr>
      </w:pPr>
      <w:r w:rsidRPr="002B2BD2">
        <w:rPr>
          <w:rFonts w:ascii="Book Antiqua" w:hAnsi="Book Antiqua"/>
          <w:b/>
          <w:bCs/>
          <w:szCs w:val="22"/>
        </w:rPr>
        <w:t xml:space="preserve">PROPUESTA METODOLÓGICA </w:t>
      </w:r>
    </w:p>
    <w:p w:rsidR="002B2BD2" w:rsidRPr="002B2BD2" w:rsidRDefault="002B2BD2" w:rsidP="002B2BD2">
      <w:pPr>
        <w:pStyle w:val="Default"/>
        <w:jc w:val="both"/>
        <w:rPr>
          <w:rFonts w:ascii="Book Antiqua" w:hAnsi="Book Antiqua"/>
          <w:b/>
          <w:bCs/>
          <w:szCs w:val="22"/>
        </w:rPr>
      </w:pPr>
    </w:p>
    <w:p w:rsidR="002B2BD2" w:rsidRDefault="002B2BD2" w:rsidP="002B2BD2">
      <w:pPr>
        <w:pStyle w:val="Default"/>
        <w:ind w:firstLine="708"/>
        <w:jc w:val="both"/>
        <w:rPr>
          <w:rFonts w:ascii="Book Antiqua" w:hAnsi="Book Antiqua"/>
          <w:szCs w:val="22"/>
        </w:rPr>
      </w:pPr>
      <w:r w:rsidRPr="002B2BD2">
        <w:rPr>
          <w:rFonts w:ascii="Book Antiqua" w:hAnsi="Book Antiqua"/>
          <w:szCs w:val="22"/>
        </w:rPr>
        <w:t xml:space="preserve">Para elaborar el DAFO, especialmente las fortalezas y debilidades internas, se puede partir de encuestas al profesorado, madres y padres, y alumnado que recojan su opinión </w:t>
      </w:r>
      <w:r>
        <w:rPr>
          <w:rFonts w:ascii="Book Antiqua" w:hAnsi="Book Antiqua"/>
          <w:szCs w:val="22"/>
        </w:rPr>
        <w:t>sobre los resultados educativos</w:t>
      </w:r>
      <w:r w:rsidRPr="002B2BD2">
        <w:rPr>
          <w:rFonts w:ascii="Book Antiqua" w:hAnsi="Book Antiqua"/>
          <w:szCs w:val="22"/>
        </w:rPr>
        <w:t xml:space="preserve">, lo que funciona en </w:t>
      </w:r>
      <w:r>
        <w:rPr>
          <w:rFonts w:ascii="Book Antiqua" w:hAnsi="Book Antiqua"/>
          <w:szCs w:val="22"/>
        </w:rPr>
        <w:t>el centro</w:t>
      </w:r>
      <w:r w:rsidRPr="002B2BD2">
        <w:rPr>
          <w:rFonts w:ascii="Book Antiqua" w:hAnsi="Book Antiqua"/>
          <w:szCs w:val="22"/>
        </w:rPr>
        <w:t xml:space="preserve"> y lo que necesita ser mejorado. </w:t>
      </w:r>
    </w:p>
    <w:p w:rsidR="002B2BD2" w:rsidRPr="002B2BD2" w:rsidRDefault="002B2BD2" w:rsidP="002B2BD2">
      <w:pPr>
        <w:pStyle w:val="Default"/>
        <w:ind w:firstLine="708"/>
        <w:jc w:val="both"/>
        <w:rPr>
          <w:rFonts w:ascii="Book Antiqua" w:hAnsi="Book Antiqua"/>
          <w:szCs w:val="22"/>
        </w:rPr>
      </w:pPr>
    </w:p>
    <w:p w:rsidR="002B2BD2" w:rsidRDefault="002B2BD2" w:rsidP="002B2BD2">
      <w:pPr>
        <w:pStyle w:val="Default"/>
        <w:ind w:firstLine="708"/>
        <w:jc w:val="both"/>
        <w:rPr>
          <w:rFonts w:ascii="Book Antiqua" w:hAnsi="Book Antiqua"/>
          <w:szCs w:val="22"/>
        </w:rPr>
      </w:pPr>
      <w:r w:rsidRPr="002B2BD2">
        <w:rPr>
          <w:rFonts w:ascii="Book Antiqua" w:hAnsi="Book Antiqua"/>
          <w:szCs w:val="22"/>
        </w:rPr>
        <w:t xml:space="preserve">A partir de la información recopilada de las diferentes fuentes disponibles, el equipo responsable de elaborar el plan establece una propuesta inicial de variables DAFO a discutir/compartir con el Claustro y Consejo Escolar, pero puede ser interesante trabajarlo previamente con los representantes del alumnado y el AMPA. Esta metodología puede ayudar a precisar mejor las variables y su importancia, y tiene en cuenta la opinión de toda la comunidad educativa, que participa activamente en el proceso. </w:t>
      </w:r>
    </w:p>
    <w:p w:rsidR="002B2BD2" w:rsidRPr="002B2BD2" w:rsidRDefault="002B2BD2" w:rsidP="002B2BD2">
      <w:pPr>
        <w:pStyle w:val="Default"/>
        <w:ind w:firstLine="708"/>
        <w:jc w:val="both"/>
        <w:rPr>
          <w:rFonts w:ascii="Book Antiqua" w:hAnsi="Book Antiqua"/>
          <w:szCs w:val="22"/>
        </w:rPr>
      </w:pPr>
    </w:p>
    <w:p w:rsidR="002B2BD2" w:rsidRDefault="002B2BD2" w:rsidP="002B2BD2">
      <w:pPr>
        <w:ind w:left="0" w:firstLine="708"/>
        <w:jc w:val="both"/>
        <w:rPr>
          <w:rFonts w:ascii="Book Antiqua" w:hAnsi="Book Antiqua"/>
          <w:sz w:val="24"/>
        </w:rPr>
      </w:pPr>
      <w:r w:rsidRPr="002B2BD2">
        <w:rPr>
          <w:rFonts w:ascii="Book Antiqua" w:hAnsi="Book Antiqua"/>
          <w:sz w:val="24"/>
        </w:rPr>
        <w:t xml:space="preserve">La consulta interesa que sea simple y anónima para facilitar la participación y disponer de una mayor fiabilidad de las respuestas. La encuesta puede ser abierta o cerrada. Si la encuesta es abierta tiene el coste de sistematizar los resultados (más trabajo), y si optamos por una cerrada los resultados son mucho más fáciles de obtener, pero se corre el riesgo que haya variables relevantes no recogidas. </w:t>
      </w:r>
    </w:p>
    <w:p w:rsidR="002B2BD2" w:rsidRDefault="002B2BD2" w:rsidP="002B2BD2">
      <w:pPr>
        <w:pStyle w:val="Default"/>
        <w:jc w:val="both"/>
        <w:rPr>
          <w:rFonts w:ascii="Book Antiqua" w:hAnsi="Book Antiqua"/>
          <w:szCs w:val="22"/>
        </w:rPr>
      </w:pPr>
    </w:p>
    <w:p w:rsidR="002B2BD2" w:rsidRDefault="002B2BD2" w:rsidP="002B2BD2">
      <w:pPr>
        <w:ind w:left="0" w:firstLine="708"/>
        <w:jc w:val="both"/>
        <w:rPr>
          <w:rFonts w:ascii="Book Antiqua" w:hAnsi="Book Antiqua"/>
          <w:sz w:val="32"/>
          <w:szCs w:val="24"/>
        </w:rPr>
      </w:pPr>
    </w:p>
    <w:p w:rsidR="00F25973" w:rsidRDefault="00F25973" w:rsidP="002B2BD2">
      <w:pPr>
        <w:ind w:left="0" w:firstLine="708"/>
        <w:jc w:val="both"/>
        <w:rPr>
          <w:rFonts w:ascii="Book Antiqua" w:hAnsi="Book Antiqua"/>
          <w:sz w:val="32"/>
          <w:szCs w:val="24"/>
        </w:rPr>
      </w:pPr>
    </w:p>
    <w:p w:rsidR="00F25973" w:rsidRDefault="00F25973" w:rsidP="002B2BD2">
      <w:pPr>
        <w:ind w:left="0" w:firstLine="708"/>
        <w:jc w:val="both"/>
        <w:rPr>
          <w:rFonts w:ascii="Book Antiqua" w:hAnsi="Book Antiqua"/>
          <w:sz w:val="32"/>
          <w:szCs w:val="24"/>
        </w:rPr>
      </w:pPr>
    </w:p>
    <w:p w:rsidR="00F25973" w:rsidRDefault="00F25973" w:rsidP="002B2BD2">
      <w:pPr>
        <w:ind w:left="0" w:firstLine="708"/>
        <w:jc w:val="both"/>
        <w:rPr>
          <w:rFonts w:ascii="Book Antiqua" w:hAnsi="Book Antiqua"/>
          <w:sz w:val="32"/>
          <w:szCs w:val="24"/>
        </w:rPr>
      </w:pPr>
    </w:p>
    <w:p w:rsidR="00F25973" w:rsidRDefault="00F25973" w:rsidP="002B2BD2">
      <w:pPr>
        <w:ind w:left="0" w:firstLine="708"/>
        <w:jc w:val="both"/>
        <w:rPr>
          <w:rFonts w:ascii="Book Antiqua" w:hAnsi="Book Antiqua"/>
          <w:sz w:val="32"/>
          <w:szCs w:val="24"/>
        </w:rPr>
      </w:pPr>
    </w:p>
    <w:p w:rsidR="00F25973" w:rsidRDefault="00F25973" w:rsidP="002B2BD2">
      <w:pPr>
        <w:ind w:left="0" w:firstLine="708"/>
        <w:jc w:val="both"/>
        <w:rPr>
          <w:rFonts w:ascii="Book Antiqua" w:hAnsi="Book Antiqua"/>
          <w:sz w:val="32"/>
          <w:szCs w:val="24"/>
        </w:rPr>
      </w:pPr>
    </w:p>
    <w:p w:rsidR="00F25973" w:rsidRDefault="00F25973" w:rsidP="002B2BD2">
      <w:pPr>
        <w:ind w:left="0" w:firstLine="708"/>
        <w:jc w:val="both"/>
        <w:rPr>
          <w:rFonts w:ascii="Book Antiqua" w:hAnsi="Book Antiqua"/>
          <w:sz w:val="32"/>
          <w:szCs w:val="24"/>
        </w:rPr>
      </w:pPr>
    </w:p>
    <w:p w:rsidR="00F25973" w:rsidRDefault="00F25973" w:rsidP="002B2BD2">
      <w:pPr>
        <w:ind w:left="0" w:firstLine="708"/>
        <w:jc w:val="both"/>
        <w:rPr>
          <w:rFonts w:ascii="Book Antiqua" w:hAnsi="Book Antiqua"/>
          <w:sz w:val="32"/>
          <w:szCs w:val="24"/>
        </w:rPr>
      </w:pPr>
    </w:p>
    <w:p w:rsidR="00F25973" w:rsidRDefault="00F25973" w:rsidP="002B2BD2">
      <w:pPr>
        <w:ind w:left="0" w:firstLine="708"/>
        <w:jc w:val="both"/>
        <w:rPr>
          <w:rFonts w:ascii="Book Antiqua" w:hAnsi="Book Antiqua"/>
          <w:sz w:val="32"/>
          <w:szCs w:val="24"/>
        </w:rPr>
      </w:pPr>
    </w:p>
    <w:p w:rsidR="00361B29" w:rsidRDefault="00361B29" w:rsidP="00361B29">
      <w:pPr>
        <w:ind w:left="0" w:firstLine="0"/>
        <w:jc w:val="both"/>
        <w:rPr>
          <w:rFonts w:ascii="Book Antiqua" w:hAnsi="Book Antiqua"/>
          <w:sz w:val="32"/>
          <w:szCs w:val="24"/>
        </w:rPr>
      </w:pPr>
    </w:p>
    <w:p w:rsidR="00F25973" w:rsidRDefault="00361B29" w:rsidP="00361B29">
      <w:pPr>
        <w:ind w:left="0" w:firstLine="0"/>
        <w:jc w:val="both"/>
        <w:rPr>
          <w:rFonts w:ascii="Book Antiqua" w:hAnsi="Book Antiqua"/>
          <w:b/>
          <w:sz w:val="28"/>
          <w:szCs w:val="24"/>
        </w:rPr>
      </w:pPr>
      <w:r>
        <w:rPr>
          <w:rFonts w:ascii="Book Antiqua" w:hAnsi="Book Antiqua"/>
          <w:b/>
          <w:sz w:val="28"/>
          <w:szCs w:val="24"/>
        </w:rPr>
        <w:lastRenderedPageBreak/>
        <w:t>DIAGNÓSTICO PREVIO ELABORADO POR EL PROFESORADO</w:t>
      </w:r>
    </w:p>
    <w:p w:rsidR="00F25973" w:rsidRDefault="00F25973" w:rsidP="002B2BD2">
      <w:pPr>
        <w:ind w:left="0" w:firstLine="708"/>
        <w:jc w:val="both"/>
        <w:rPr>
          <w:rFonts w:ascii="Book Antiqua" w:hAnsi="Book Antiqua"/>
          <w:b/>
          <w:sz w:val="28"/>
          <w:szCs w:val="24"/>
        </w:rPr>
      </w:pPr>
    </w:p>
    <w:p w:rsidR="00F25973" w:rsidRPr="00E62CF1" w:rsidRDefault="00F25973" w:rsidP="00F25973">
      <w:pPr>
        <w:ind w:left="0" w:firstLine="0"/>
        <w:rPr>
          <w:lang w:val="ca-ES" w:eastAsia="es-E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4860"/>
      </w:tblGrid>
      <w:tr w:rsidR="00F25973" w:rsidRPr="00E62CF1" w:rsidTr="00F90652">
        <w:trPr>
          <w:trHeight w:hRule="exact" w:val="284"/>
        </w:trPr>
        <w:tc>
          <w:tcPr>
            <w:tcW w:w="4570" w:type="dxa"/>
            <w:shd w:val="clear" w:color="auto" w:fill="C0C0C0"/>
            <w:vAlign w:val="center"/>
          </w:tcPr>
          <w:p w:rsidR="00F25973" w:rsidRPr="00F25973" w:rsidRDefault="00F25973" w:rsidP="00F9065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25973">
              <w:rPr>
                <w:rFonts w:ascii="Book Antiqua" w:hAnsi="Book Antiqua"/>
                <w:b/>
                <w:sz w:val="20"/>
                <w:szCs w:val="20"/>
              </w:rPr>
              <w:t>AMENAZAS</w:t>
            </w:r>
          </w:p>
        </w:tc>
        <w:tc>
          <w:tcPr>
            <w:tcW w:w="4860" w:type="dxa"/>
            <w:shd w:val="clear" w:color="auto" w:fill="C0C0C0"/>
            <w:vAlign w:val="center"/>
          </w:tcPr>
          <w:p w:rsidR="00F25973" w:rsidRPr="00F25973" w:rsidRDefault="00F25973" w:rsidP="00F9065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25973">
              <w:rPr>
                <w:rFonts w:ascii="Book Antiqua" w:hAnsi="Book Antiqua"/>
                <w:b/>
                <w:sz w:val="20"/>
                <w:szCs w:val="20"/>
              </w:rPr>
              <w:t>OPORTUNIDADES</w:t>
            </w:r>
          </w:p>
        </w:tc>
      </w:tr>
      <w:tr w:rsidR="00F25973" w:rsidTr="00661C56">
        <w:trPr>
          <w:trHeight w:val="4076"/>
        </w:trPr>
        <w:tc>
          <w:tcPr>
            <w:tcW w:w="4570" w:type="dxa"/>
            <w:vAlign w:val="center"/>
          </w:tcPr>
          <w:p w:rsidR="00F25973" w:rsidRDefault="00F25973" w:rsidP="00F25973">
            <w:pPr>
              <w:numPr>
                <w:ilvl w:val="0"/>
                <w:numId w:val="4"/>
              </w:num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Inestabilidad de la plantilla.</w:t>
            </w:r>
          </w:p>
          <w:p w:rsidR="00F25973" w:rsidRDefault="00F25973" w:rsidP="00F25973">
            <w:pPr>
              <w:numPr>
                <w:ilvl w:val="0"/>
                <w:numId w:val="4"/>
              </w:num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Recortes en la asignación presupuestaria.</w:t>
            </w:r>
          </w:p>
          <w:p w:rsidR="00F25973" w:rsidRPr="007417A1" w:rsidRDefault="00F25973" w:rsidP="00F25973">
            <w:pPr>
              <w:numPr>
                <w:ilvl w:val="0"/>
                <w:numId w:val="4"/>
              </w:num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Entorno poco favorecedor para el aprendizaje y la adquisición de hábitos adecuados.</w:t>
            </w:r>
          </w:p>
          <w:p w:rsidR="00F25973" w:rsidRPr="007417A1" w:rsidRDefault="00F25973" w:rsidP="00F25973">
            <w:pPr>
              <w:numPr>
                <w:ilvl w:val="0"/>
                <w:numId w:val="4"/>
              </w:numPr>
              <w:jc w:val="both"/>
              <w:rPr>
                <w:rFonts w:ascii="Book Antiqua" w:hAnsi="Book Antiqua"/>
              </w:rPr>
            </w:pPr>
            <w:r w:rsidRPr="007417A1">
              <w:rPr>
                <w:rFonts w:ascii="Book Antiqua" w:hAnsi="Book Antiqua"/>
              </w:rPr>
              <w:t>Imagen social del profesorado</w:t>
            </w:r>
            <w:r>
              <w:rPr>
                <w:rFonts w:ascii="Book Antiqua" w:hAnsi="Book Antiqua"/>
              </w:rPr>
              <w:t xml:space="preserve"> poco valorada.</w:t>
            </w:r>
          </w:p>
          <w:p w:rsidR="00F25973" w:rsidRPr="00A23101" w:rsidRDefault="00F25973" w:rsidP="00F25973">
            <w:pPr>
              <w:numPr>
                <w:ilvl w:val="0"/>
                <w:numId w:val="4"/>
              </w:numPr>
              <w:jc w:val="both"/>
              <w:rPr>
                <w:rFonts w:ascii="Book Antiqua" w:hAnsi="Book Antiqua"/>
              </w:rPr>
            </w:pPr>
            <w:r w:rsidRPr="007417A1">
              <w:rPr>
                <w:rFonts w:ascii="Book Antiqua" w:hAnsi="Book Antiqua"/>
              </w:rPr>
              <w:t>Leyes educativas cambiantes.</w:t>
            </w:r>
          </w:p>
          <w:p w:rsidR="00F25973" w:rsidRPr="00593D5D" w:rsidRDefault="00F25973" w:rsidP="00F25973">
            <w:pPr>
              <w:numPr>
                <w:ilvl w:val="0"/>
                <w:numId w:val="4"/>
              </w:num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Horas de guardia como horas no lectivas.</w:t>
            </w:r>
          </w:p>
          <w:p w:rsidR="00F25973" w:rsidRDefault="00F25973" w:rsidP="00F90652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  <w:p w:rsidR="00F25973" w:rsidRPr="00E62CF1" w:rsidRDefault="00F25973" w:rsidP="00F90652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F25973" w:rsidRPr="00690270" w:rsidRDefault="00F25973" w:rsidP="00F25973">
            <w:pPr>
              <w:numPr>
                <w:ilvl w:val="0"/>
                <w:numId w:val="3"/>
              </w:num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Apoyo del CEP de zona</w:t>
            </w:r>
          </w:p>
          <w:p w:rsidR="00F25973" w:rsidRPr="00690270" w:rsidRDefault="00F25973" w:rsidP="00F25973">
            <w:pPr>
              <w:numPr>
                <w:ilvl w:val="0"/>
                <w:numId w:val="3"/>
              </w:num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Apoyo del Ayuntamiento (Educador social)</w:t>
            </w:r>
          </w:p>
          <w:p w:rsidR="00F25973" w:rsidRPr="00690270" w:rsidRDefault="00F25973" w:rsidP="00F25973">
            <w:pPr>
              <w:numPr>
                <w:ilvl w:val="0"/>
                <w:numId w:val="3"/>
              </w:num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Disponibilidad de uso de instalaciones externas (Polideportivo Municipal, Casa de la Cultura)</w:t>
            </w:r>
          </w:p>
          <w:p w:rsidR="00F25973" w:rsidRDefault="00F25973" w:rsidP="00F25973">
            <w:pPr>
              <w:numPr>
                <w:ilvl w:val="0"/>
                <w:numId w:val="3"/>
              </w:num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Inicio del Curso de implantación de la Inteligencia Emocional y Social en el ámbito educativo.</w:t>
            </w:r>
          </w:p>
          <w:p w:rsidR="00F25973" w:rsidRDefault="00F25973" w:rsidP="00F25973">
            <w:pPr>
              <w:numPr>
                <w:ilvl w:val="0"/>
                <w:numId w:val="3"/>
              </w:numPr>
              <w:jc w:val="both"/>
              <w:rPr>
                <w:rFonts w:ascii="Book Antiqua" w:hAnsi="Book Antiqua"/>
              </w:rPr>
            </w:pPr>
            <w:r w:rsidRPr="00593D5D">
              <w:rPr>
                <w:rFonts w:ascii="Book Antiqua" w:hAnsi="Book Antiqua"/>
              </w:rPr>
              <w:t>Apoyo del Servicio Provincial de Mediación de la Diputación de Sevilla.</w:t>
            </w:r>
          </w:p>
          <w:p w:rsidR="00F25973" w:rsidRPr="00593D5D" w:rsidRDefault="00F25973" w:rsidP="00F25973">
            <w:pPr>
              <w:numPr>
                <w:ilvl w:val="0"/>
                <w:numId w:val="3"/>
              </w:num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Buenas relaciones con el otro centro educativo de la localidad (CEIP)</w:t>
            </w:r>
          </w:p>
          <w:p w:rsidR="00F25973" w:rsidRPr="00690270" w:rsidRDefault="00F25973" w:rsidP="00F25973">
            <w:pPr>
              <w:tabs>
                <w:tab w:val="center" w:pos="2053"/>
              </w:tabs>
              <w:rPr>
                <w:rFonts w:ascii="Book Antiqua" w:hAnsi="Book Antiqua"/>
              </w:rPr>
            </w:pPr>
          </w:p>
          <w:p w:rsidR="00F25973" w:rsidRPr="00E62CF1" w:rsidRDefault="00F25973" w:rsidP="00F90652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F25973" w:rsidTr="00F90652">
        <w:trPr>
          <w:trHeight w:hRule="exact" w:val="284"/>
        </w:trPr>
        <w:tc>
          <w:tcPr>
            <w:tcW w:w="4570" w:type="dxa"/>
            <w:shd w:val="clear" w:color="auto" w:fill="C0C0C0"/>
            <w:vAlign w:val="center"/>
          </w:tcPr>
          <w:p w:rsidR="00F25973" w:rsidRPr="00F25973" w:rsidRDefault="00F25973" w:rsidP="00F9065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25973">
              <w:rPr>
                <w:rFonts w:ascii="Book Antiqua" w:hAnsi="Book Antiqua"/>
                <w:b/>
                <w:sz w:val="20"/>
                <w:szCs w:val="20"/>
              </w:rPr>
              <w:t>FORTALEZAS</w:t>
            </w:r>
          </w:p>
        </w:tc>
        <w:tc>
          <w:tcPr>
            <w:tcW w:w="4860" w:type="dxa"/>
            <w:shd w:val="clear" w:color="auto" w:fill="C0C0C0"/>
            <w:vAlign w:val="center"/>
          </w:tcPr>
          <w:p w:rsidR="00F25973" w:rsidRPr="00F25973" w:rsidRDefault="00F25973" w:rsidP="00F9065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25973">
              <w:rPr>
                <w:rFonts w:ascii="Book Antiqua" w:hAnsi="Book Antiqua"/>
                <w:b/>
                <w:sz w:val="20"/>
                <w:szCs w:val="20"/>
              </w:rPr>
              <w:t>DEBILIDADES</w:t>
            </w:r>
          </w:p>
        </w:tc>
      </w:tr>
      <w:tr w:rsidR="00F25973" w:rsidTr="001B13E6">
        <w:trPr>
          <w:trHeight w:val="4530"/>
        </w:trPr>
        <w:tc>
          <w:tcPr>
            <w:tcW w:w="4570" w:type="dxa"/>
            <w:vAlign w:val="center"/>
          </w:tcPr>
          <w:p w:rsidR="00F25973" w:rsidRDefault="00F25973" w:rsidP="00F25973">
            <w:pPr>
              <w:numPr>
                <w:ilvl w:val="0"/>
                <w:numId w:val="6"/>
              </w:num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Equipo Directivo implicado y con propósito de continuidad.</w:t>
            </w:r>
          </w:p>
          <w:p w:rsidR="00361B29" w:rsidRDefault="00361B29" w:rsidP="00F25973">
            <w:pPr>
              <w:numPr>
                <w:ilvl w:val="0"/>
                <w:numId w:val="6"/>
              </w:num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Profesorado implicado.</w:t>
            </w:r>
          </w:p>
          <w:p w:rsidR="00F25973" w:rsidRPr="00361B29" w:rsidRDefault="00F25973" w:rsidP="00F25973">
            <w:pPr>
              <w:numPr>
                <w:ilvl w:val="0"/>
                <w:numId w:val="6"/>
              </w:numPr>
              <w:jc w:val="both"/>
              <w:rPr>
                <w:rFonts w:ascii="Book Antiqua" w:hAnsi="Book Antiqua"/>
              </w:rPr>
            </w:pPr>
            <w:r w:rsidRPr="00361B29">
              <w:rPr>
                <w:rFonts w:ascii="Book Antiqua" w:hAnsi="Book Antiqua"/>
              </w:rPr>
              <w:t xml:space="preserve">Disponibilidad del Equipo Directivo para </w:t>
            </w:r>
            <w:r w:rsidR="00361B29" w:rsidRPr="00361B29">
              <w:rPr>
                <w:rFonts w:ascii="Book Antiqua" w:hAnsi="Book Antiqua"/>
              </w:rPr>
              <w:t>atender al alumnado ante la falta de profesorado</w:t>
            </w:r>
          </w:p>
          <w:p w:rsidR="00F25973" w:rsidRDefault="00F25973" w:rsidP="00F25973">
            <w:pPr>
              <w:numPr>
                <w:ilvl w:val="0"/>
                <w:numId w:val="6"/>
              </w:num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Renovación del claustro en el 70%.</w:t>
            </w:r>
            <w:r w:rsidR="00361B29">
              <w:rPr>
                <w:rFonts w:ascii="Book Antiqua" w:hAnsi="Book Antiqua"/>
              </w:rPr>
              <w:t xml:space="preserve"> Aportan una visión nueva, más objetiva.</w:t>
            </w:r>
          </w:p>
          <w:p w:rsidR="00F25973" w:rsidRDefault="00F25973" w:rsidP="00F25973">
            <w:pPr>
              <w:numPr>
                <w:ilvl w:val="0"/>
                <w:numId w:val="6"/>
              </w:num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Claustro muy predispuesto al trabajo.</w:t>
            </w:r>
          </w:p>
          <w:p w:rsidR="00F25973" w:rsidRDefault="00F25973" w:rsidP="00F25973">
            <w:pPr>
              <w:numPr>
                <w:ilvl w:val="0"/>
                <w:numId w:val="6"/>
              </w:num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Buen clima  entre todos los profesionales del centro y las familias implicadas.</w:t>
            </w:r>
          </w:p>
          <w:p w:rsidR="00F25973" w:rsidRDefault="00F25973" w:rsidP="00F25973">
            <w:pPr>
              <w:numPr>
                <w:ilvl w:val="0"/>
                <w:numId w:val="6"/>
              </w:num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Plan de Acción Tutorial muy consolidado y coordinado por el Departamento de Orientación.</w:t>
            </w:r>
          </w:p>
          <w:p w:rsidR="00F25973" w:rsidRPr="002320F6" w:rsidRDefault="00F25973" w:rsidP="00F25973">
            <w:pPr>
              <w:numPr>
                <w:ilvl w:val="0"/>
                <w:numId w:val="6"/>
              </w:num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Buen clima de colaboración en el CEM.</w:t>
            </w:r>
          </w:p>
          <w:p w:rsidR="00F25973" w:rsidRPr="00E62CF1" w:rsidRDefault="00F25973" w:rsidP="00F90652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F25973" w:rsidRDefault="00F25973" w:rsidP="00F25973">
            <w:pPr>
              <w:numPr>
                <w:ilvl w:val="0"/>
                <w:numId w:val="5"/>
              </w:num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Alumnado muy desmotivado.</w:t>
            </w:r>
          </w:p>
          <w:p w:rsidR="00F25973" w:rsidRDefault="00F25973" w:rsidP="00F25973">
            <w:pPr>
              <w:numPr>
                <w:ilvl w:val="0"/>
                <w:numId w:val="5"/>
              </w:num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Numerosos problemas de convivencia escolar.</w:t>
            </w:r>
          </w:p>
          <w:p w:rsidR="00F25973" w:rsidRDefault="00F25973" w:rsidP="00F25973">
            <w:pPr>
              <w:numPr>
                <w:ilvl w:val="0"/>
                <w:numId w:val="5"/>
              </w:num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Falta de hábitos saludables entre el alumnado (limpieza, consumo de azúcares, abuso del móvil,…)</w:t>
            </w:r>
          </w:p>
          <w:p w:rsidR="00F25973" w:rsidRDefault="00F25973" w:rsidP="00F25973">
            <w:pPr>
              <w:numPr>
                <w:ilvl w:val="0"/>
                <w:numId w:val="5"/>
              </w:num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Problemas de li</w:t>
            </w:r>
            <w:r w:rsidR="00361B29">
              <w:rPr>
                <w:rFonts w:ascii="Book Antiqua" w:hAnsi="Book Antiqua"/>
              </w:rPr>
              <w:t>mpieza en las instalaciones.</w:t>
            </w:r>
          </w:p>
          <w:p w:rsidR="00F25973" w:rsidRDefault="00F25973" w:rsidP="00F25973">
            <w:pPr>
              <w:numPr>
                <w:ilvl w:val="0"/>
                <w:numId w:val="5"/>
              </w:num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Familias sobreprotectoras.</w:t>
            </w:r>
          </w:p>
          <w:p w:rsidR="00F25973" w:rsidRPr="00A23101" w:rsidRDefault="00F25973" w:rsidP="00F25973">
            <w:pPr>
              <w:numPr>
                <w:ilvl w:val="0"/>
                <w:numId w:val="5"/>
              </w:num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Renovación del claustro en el 70%.</w:t>
            </w:r>
            <w:r w:rsidR="00361B29">
              <w:rPr>
                <w:rFonts w:ascii="Book Antiqua" w:hAnsi="Book Antiqua"/>
              </w:rPr>
              <w:t xml:space="preserve"> Necesitan tiempo para incorporarse a la dinámica del centro.</w:t>
            </w:r>
          </w:p>
          <w:p w:rsidR="00F25973" w:rsidRDefault="00F25973" w:rsidP="00F25973">
            <w:pPr>
              <w:numPr>
                <w:ilvl w:val="0"/>
                <w:numId w:val="5"/>
              </w:num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Excesivo nivel de ruido entre clases (gritos, carreras, silbidos,…)</w:t>
            </w:r>
          </w:p>
          <w:p w:rsidR="00F25973" w:rsidRDefault="00F25973" w:rsidP="00F25973">
            <w:pPr>
              <w:numPr>
                <w:ilvl w:val="0"/>
                <w:numId w:val="5"/>
              </w:num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Falta de lugar de recreo cubierto para días de lluvia. Patio inhóspito.</w:t>
            </w:r>
          </w:p>
          <w:p w:rsidR="00F25973" w:rsidRDefault="00F25973" w:rsidP="00F25973">
            <w:pPr>
              <w:numPr>
                <w:ilvl w:val="0"/>
                <w:numId w:val="5"/>
              </w:num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Inexistencia de AMPA.</w:t>
            </w:r>
          </w:p>
          <w:p w:rsidR="00F25973" w:rsidRPr="00E62CF1" w:rsidRDefault="00F25973" w:rsidP="00F90652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F25973" w:rsidRDefault="00F25973" w:rsidP="00F25973"/>
    <w:p w:rsidR="00F25973" w:rsidRDefault="00F25973" w:rsidP="00F25973">
      <w:pPr>
        <w:ind w:left="0" w:right="-710" w:firstLine="708"/>
        <w:jc w:val="both"/>
        <w:rPr>
          <w:rFonts w:ascii="Book Antiqua" w:hAnsi="Book Antiqua"/>
          <w:sz w:val="28"/>
          <w:szCs w:val="24"/>
        </w:rPr>
      </w:pPr>
      <w:r w:rsidRPr="00F25973">
        <w:rPr>
          <w:rFonts w:ascii="Book Antiqua" w:hAnsi="Book Antiqua"/>
          <w:sz w:val="28"/>
          <w:szCs w:val="24"/>
        </w:rPr>
        <w:t xml:space="preserve">La matriz DAFO nos ayuda a ver cuál es nuestra situación de partida. Las amenazas y oportunidades siempre se refieren a factores externos al centro. Las fortalezas y debilidades a factores internos. Se ve muy bien en el ejemplo de las leyes educativas cambiantes (claramente es un factor externo y una amenaza) o en </w:t>
      </w:r>
      <w:r>
        <w:rPr>
          <w:rFonts w:ascii="Book Antiqua" w:hAnsi="Book Antiqua"/>
          <w:sz w:val="28"/>
          <w:szCs w:val="24"/>
        </w:rPr>
        <w:t>la inexistencia de un AMPA (factor interno que es una debilidad pero en el que podemos influir; de hecho, ya hay un germen para la creación de una posible AMPA)</w:t>
      </w:r>
    </w:p>
    <w:p w:rsidR="00F25973" w:rsidRDefault="00F25973" w:rsidP="00F25973">
      <w:pPr>
        <w:ind w:left="0" w:right="-710" w:firstLine="708"/>
        <w:jc w:val="both"/>
        <w:rPr>
          <w:rFonts w:ascii="Book Antiqua" w:hAnsi="Book Antiqua"/>
          <w:sz w:val="28"/>
          <w:szCs w:val="24"/>
        </w:rPr>
      </w:pPr>
    </w:p>
    <w:p w:rsidR="00F25973" w:rsidRDefault="00F25973" w:rsidP="00F25973">
      <w:pPr>
        <w:ind w:left="0" w:right="-710" w:firstLine="708"/>
        <w:jc w:val="both"/>
        <w:rPr>
          <w:rFonts w:ascii="Book Antiqua" w:hAnsi="Book Antiqua"/>
          <w:sz w:val="28"/>
          <w:szCs w:val="24"/>
        </w:rPr>
      </w:pPr>
    </w:p>
    <w:sectPr w:rsidR="00F25973" w:rsidSect="00AF2B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8BD" w:rsidRDefault="008A58BD" w:rsidP="002B2BD2">
      <w:r>
        <w:separator/>
      </w:r>
    </w:p>
  </w:endnote>
  <w:endnote w:type="continuationSeparator" w:id="1">
    <w:p w:rsidR="008A58BD" w:rsidRDefault="008A58BD" w:rsidP="002B2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8BD" w:rsidRDefault="008A58BD" w:rsidP="002B2BD2">
      <w:r>
        <w:separator/>
      </w:r>
    </w:p>
  </w:footnote>
  <w:footnote w:type="continuationSeparator" w:id="1">
    <w:p w:rsidR="008A58BD" w:rsidRDefault="008A58BD" w:rsidP="002B2B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A34B4"/>
    <w:multiLevelType w:val="hybridMultilevel"/>
    <w:tmpl w:val="3F6A40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81C18"/>
    <w:multiLevelType w:val="hybridMultilevel"/>
    <w:tmpl w:val="EEDE76AC"/>
    <w:lvl w:ilvl="0" w:tplc="BC92B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32B5"/>
    <w:multiLevelType w:val="hybridMultilevel"/>
    <w:tmpl w:val="F8D0F49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3A6201"/>
    <w:multiLevelType w:val="hybridMultilevel"/>
    <w:tmpl w:val="F57C274E"/>
    <w:lvl w:ilvl="0" w:tplc="F06A9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F8264A"/>
    <w:multiLevelType w:val="hybridMultilevel"/>
    <w:tmpl w:val="3A4AA2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9378D5"/>
    <w:multiLevelType w:val="hybridMultilevel"/>
    <w:tmpl w:val="F83E18B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BD2"/>
    <w:rsid w:val="000C6D3D"/>
    <w:rsid w:val="000D1B3C"/>
    <w:rsid w:val="001F57B8"/>
    <w:rsid w:val="002B2BD2"/>
    <w:rsid w:val="00361B29"/>
    <w:rsid w:val="004171D5"/>
    <w:rsid w:val="00553FBA"/>
    <w:rsid w:val="00575A1C"/>
    <w:rsid w:val="005A061E"/>
    <w:rsid w:val="008A58BD"/>
    <w:rsid w:val="008B6F8E"/>
    <w:rsid w:val="009B2AB3"/>
    <w:rsid w:val="00A404FC"/>
    <w:rsid w:val="00AF2B83"/>
    <w:rsid w:val="00C200F7"/>
    <w:rsid w:val="00CB0427"/>
    <w:rsid w:val="00D725E8"/>
    <w:rsid w:val="00EA5169"/>
    <w:rsid w:val="00EB3C5E"/>
    <w:rsid w:val="00F2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397" w:hanging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B83"/>
  </w:style>
  <w:style w:type="paragraph" w:styleId="Ttulo1">
    <w:name w:val="heading 1"/>
    <w:basedOn w:val="Normal"/>
    <w:next w:val="Normal"/>
    <w:link w:val="Ttulo1Car"/>
    <w:qFormat/>
    <w:rsid w:val="00F25973"/>
    <w:pPr>
      <w:keepNext/>
      <w:ind w:left="0" w:firstLine="0"/>
      <w:outlineLvl w:val="0"/>
    </w:pPr>
    <w:rPr>
      <w:rFonts w:ascii="Arial" w:eastAsia="Times New Roman" w:hAnsi="Arial" w:cs="Times New Roman"/>
      <w:b/>
      <w:i/>
      <w:szCs w:val="20"/>
      <w:u w:val="single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B2BD2"/>
    <w:pPr>
      <w:autoSpaceDE w:val="0"/>
      <w:autoSpaceDN w:val="0"/>
      <w:adjustRightInd w:val="0"/>
      <w:ind w:left="0" w:firstLine="0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2B2B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B2BD2"/>
  </w:style>
  <w:style w:type="paragraph" w:styleId="Piedepgina">
    <w:name w:val="footer"/>
    <w:basedOn w:val="Normal"/>
    <w:link w:val="PiedepginaCar"/>
    <w:uiPriority w:val="99"/>
    <w:semiHidden/>
    <w:unhideWhenUsed/>
    <w:rsid w:val="002B2B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B2BD2"/>
  </w:style>
  <w:style w:type="character" w:customStyle="1" w:styleId="Ttulo1Car">
    <w:name w:val="Título 1 Car"/>
    <w:basedOn w:val="Fuentedeprrafopredeter"/>
    <w:link w:val="Ttulo1"/>
    <w:rsid w:val="00F25973"/>
    <w:rPr>
      <w:rFonts w:ascii="Arial" w:eastAsia="Times New Roman" w:hAnsi="Arial" w:cs="Times New Roman"/>
      <w:b/>
      <w:i/>
      <w:szCs w:val="20"/>
      <w:u w:val="single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580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</dc:creator>
  <cp:lastModifiedBy>Jefatura</cp:lastModifiedBy>
  <cp:revision>8</cp:revision>
  <cp:lastPrinted>2016-11-09T08:23:00Z</cp:lastPrinted>
  <dcterms:created xsi:type="dcterms:W3CDTF">2016-11-04T12:58:00Z</dcterms:created>
  <dcterms:modified xsi:type="dcterms:W3CDTF">2016-11-21T13:00:00Z</dcterms:modified>
</cp:coreProperties>
</file>