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0"/>
        <w:tblW w:w="1456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val="0400"/>
      </w:tblPr>
      <w:tblGrid>
        <w:gridCol w:w="2722"/>
        <w:gridCol w:w="4536"/>
        <w:gridCol w:w="567"/>
        <w:gridCol w:w="2409"/>
        <w:gridCol w:w="2417"/>
        <w:gridCol w:w="278"/>
        <w:gridCol w:w="278"/>
        <w:gridCol w:w="341"/>
        <w:gridCol w:w="341"/>
        <w:gridCol w:w="341"/>
        <w:gridCol w:w="335"/>
      </w:tblGrid>
      <w:tr>
        <w:trPr/>
        <w:tc>
          <w:tcPr>
            <w:tcW w:w="126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BLOQUE 1: PROCESOS, MÉTODOS Y ACTITUDES EN MATEMÁTICAS</w:t>
            </w:r>
          </w:p>
        </w:tc>
        <w:tc>
          <w:tcPr>
            <w:tcW w:w="19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Clasificación criterio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HERRAMIENTAS DE EV.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1º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2º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3º Ac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4º Ac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3º Ap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CDDC" w:themeFill="accent5" w:themeFillTint="99" w:val="clear"/>
            <w:tcMar>
              <w:left w:w="28" w:type="dxa"/>
            </w:tcMar>
            <w:vAlign w:val="center"/>
          </w:tcPr>
          <w:p>
            <w:pPr>
              <w:pStyle w:val="Normal"/>
              <w:ind w:left="31" w:hanging="31"/>
              <w:jc w:val="center"/>
              <w:rPr/>
            </w:pPr>
            <w:r>
              <w:rPr/>
              <w:t>4º Ap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Expresar verbalmente y de forma razonada el proceso seguido en la resolución de un problema.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Expresa verbalmente, de forma razonada, el proceso seguido en la resolución de un problema, con el rigor y la precisión adecuada.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Explicar  con rigor cada decisión tomada en la resolución de un problema durante la corrección en pizarra y en las pruebas escritas.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Correcciones en pizarra.</w:t>
            </w:r>
          </w:p>
          <w:p>
            <w:pPr>
              <w:pStyle w:val="Normal"/>
              <w:rPr>
                <w:color w:val="1155CC"/>
              </w:rPr>
            </w:pPr>
            <w:r>
              <w:rPr/>
              <w:t>- Prueba escrita.</w:t>
            </w:r>
          </w:p>
          <w:p>
            <w:pPr>
              <w:pStyle w:val="Normal"/>
              <w:rPr/>
            </w:pPr>
            <w:r>
              <w:rPr/>
              <w:t>- Escala de calificación</w:t>
            </w:r>
          </w:p>
          <w:p>
            <w:pPr>
              <w:pStyle w:val="Normal"/>
              <w:rPr/>
            </w:pPr>
            <w:r>
              <w:rPr/>
              <w:t>- Rúbrica de resolución de problemas.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Utilizar procesos de razonamiento y estrategias de resolución de problemas, realizando los cálculos necesarios y comprobando las soluciones obtenidas.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Analiza y comprende el enunciado de los problemas (datos, relaciones entre los datos, contexto del problema).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 Valora la información de un enunciado y la relaciona con el número de soluciones del problema.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 Realiza estimaciones y elabora conjeturas sobre los resultados de los problemas a resolver, valorando su utilidad y eficacia.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 Utiliza estrategias heurísticas y procesos de razonamiento en la resolución de problemas, reflexionando sobre el proceso de resolución de problemas.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Comprende la situación de partida de un problema y es capaz de responder a las preguntas planteadas.</w:t>
            </w:r>
          </w:p>
          <w:p>
            <w:pPr>
              <w:pStyle w:val="Normal"/>
              <w:rPr/>
            </w:pPr>
            <w:r>
              <w:rPr/>
              <w:t xml:space="preserve">- Reconoce características de las soluciones </w:t>
            </w:r>
          </w:p>
          <w:p>
            <w:pPr>
              <w:pStyle w:val="Normal"/>
              <w:rPr/>
            </w:pPr>
            <w:r>
              <w:rPr/>
              <w:t>- Utiliza el tanteo u otras técnicas de indagación.</w:t>
            </w:r>
          </w:p>
          <w:p>
            <w:pPr>
              <w:pStyle w:val="Normal"/>
              <w:rPr/>
            </w:pPr>
            <w:r>
              <w:rPr/>
              <w:t>- Reconoce incoherencias en las soluciones.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Observación diaria. (+/-)</w:t>
            </w:r>
          </w:p>
          <w:p>
            <w:pPr>
              <w:pStyle w:val="Normal"/>
              <w:rPr/>
            </w:pPr>
            <w:r>
              <w:rPr/>
              <w:t>- Rúbrica de resolución de problemas.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Identifica patrones, regularidades y leyes matemáticas en situaciones de cambio, en contextos numéricos, geométricos, funcionales, estadísticos y probabilísticos.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 Utiliza las leyes matemáticas encontradas para realizar simulaciones y predicciones sobre los resultados esperables, valorando su eficacia e idoneidad.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color w:val="1155CC"/>
              </w:rPr>
            </w:pPr>
            <w:r>
              <w:rPr>
                <w:color w:val="1155CC"/>
              </w:rPr>
            </w:r>
          </w:p>
          <w:p>
            <w:pPr>
              <w:pStyle w:val="Normal"/>
              <w:rPr>
                <w:color w:val="1155CC"/>
              </w:rPr>
            </w:pPr>
            <w:r>
              <w:rPr/>
              <w:t>Predecir conceptos más desarrollados a partir de los conceptos más básicos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- Registro diario </w:t>
            </w:r>
          </w:p>
          <w:p>
            <w:pPr>
              <w:pStyle w:val="Normal"/>
              <w:rPr/>
            </w:pPr>
            <w:r>
              <w:rPr/>
              <w:t>- Observación sistemática</w:t>
            </w:r>
          </w:p>
          <w:p>
            <w:pPr>
              <w:pStyle w:val="Normal"/>
              <w:rPr>
                <w:color w:val="1155CC"/>
              </w:rPr>
            </w:pPr>
            <w:r>
              <w:rPr/>
              <w:t>- Rúbrica de resolución de problemas.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Profundiza en los problemas una vez resueltos: revisando el proceso de resolución y los pasos e ideas importantes, analizando la coherencia de la solución o buscando otras formas de resolución.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Corrige correctamente los ejercicios, completándolos y reflexionando sobre el error cometido. (B)</w:t>
            </w:r>
          </w:p>
          <w:p>
            <w:pPr>
              <w:pStyle w:val="Normal"/>
              <w:rPr/>
            </w:pPr>
            <w:r>
              <w:rPr/>
              <w:t>- Resuelve problemas de mayor dificultad propuestos a partir de otros ya trabajados. (A)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Revisión de cuaderno</w:t>
            </w:r>
          </w:p>
          <w:p>
            <w:pPr>
              <w:pStyle w:val="Normal"/>
              <w:rPr/>
            </w:pPr>
            <w:r>
              <w:rPr/>
              <w:t>- Rúbrica de resolución problemas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Elaborar y presentar informes sobre el proceso, resultados y conclusiones obtenidas en los procesos de investigación.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 Expone y defiende el proceso seguido además de las conclusiones obtenidas, utilizando distintos lenguajes: algebraico, gráfico, geométrico y estadístico-probabilístico.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 CMCT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Elaboración trabajo: uso del lenguaje, contenido, comprensión y defensa.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Rúbrica de proyectos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Desarrollar procesos de matematización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 Identifica situaciones problemáticas de la realidad, susceptibles de contener problemas de interés.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Establece conexiones entre un problema del mundo real y el mundo matemático: identificando el problema o problemas matemáticos que subyacen en él y los conocimientos matemáticos necesarios.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Usa, elabora o construye modelos matemáticos sencillos que permitan la resolución de un problema o problemas dentro del campo de las matemáticas.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Interpreta la solución matemática del problema en el contexto de la realidad.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Realiza simulaciones y predicciones, en el contexto real, para valorar la adecuación y las limitaciones de los modelos, proponiendo mejoras que aumenten su eficacia.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 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Proyectos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Rúbrica de proyectos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Reflexiona sobre el proceso y obtiene conclusiones sobre él y sus resultados.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Comparte en clase valoraciones constructivas sobre el aprendizaje adquirido.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Registro anecdótico</w:t>
            </w:r>
          </w:p>
          <w:p>
            <w:pPr>
              <w:pStyle w:val="Normal"/>
              <w:rPr/>
            </w:pPr>
            <w:r>
              <w:rPr/>
              <w:t>- Rúbrica de actitud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Desarrollar y cultivar las actitudes personales inherentes al quehacer matemático.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Desarrolla actitudes adecuadas para el trabajo en matemáticas: esfuerzo, perseverancia, flexibilidad y aceptación de la crítica razonada.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Se plantea la resolución de retos y problemas con la precisión, esmero e interés adecuados al nivel educativo y a la dificultad de la situación.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 Distingue entre problemas y ejercicios y adopta la actitud adecuada para cada caso.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CSC SIEP CEC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Hace las tareas tanto de clase como de casa.</w:t>
            </w:r>
          </w:p>
          <w:p>
            <w:pPr>
              <w:pStyle w:val="Normal"/>
              <w:rPr/>
            </w:pPr>
            <w:r>
              <w:rPr/>
              <w:t>- Participa activamente del debate de clase.</w:t>
            </w:r>
          </w:p>
          <w:p>
            <w:pPr>
              <w:pStyle w:val="Normal"/>
              <w:rPr/>
            </w:pPr>
            <w:r>
              <w:rPr/>
              <w:t>- Sigue las orientaciones dadas</w:t>
            </w:r>
          </w:p>
          <w:p>
            <w:pPr>
              <w:pStyle w:val="Normal"/>
              <w:rPr/>
            </w:pPr>
            <w:r>
              <w:rPr/>
              <w:t>- Sabe aceptar las críticas y correcciones.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Observación sistemática</w:t>
            </w:r>
          </w:p>
          <w:p>
            <w:pPr>
              <w:pStyle w:val="Normal"/>
              <w:rPr/>
            </w:pPr>
            <w:r>
              <w:rPr/>
              <w:t xml:space="preserve">- Lista de control: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±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  <w:p>
            <w:pPr>
              <w:pStyle w:val="Normal"/>
              <w:rPr/>
            </w:pPr>
            <w:r>
              <w:rPr/>
              <w:t>- Rúbrica de actitud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>
          <w:cantSplit w:val="true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Superar bloqueos e inseguridades ante la resolución de situaciones desconocidas.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Toma decisiones en los procesos de resolución de problemas, de investigación y de matematización o de modelización, valorando las consecuencias de las mismas y su conveniencia por su sencillez y utilidad.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Realiza actividades nuevas para trabajar a partir de los contenidos teóricos presentados o iniciales de una unidad.</w:t>
            </w:r>
          </w:p>
          <w:p>
            <w:pPr>
              <w:pStyle w:val="Normal"/>
              <w:rPr/>
            </w:pPr>
            <w:r>
              <w:rPr/>
              <w:t>- Muestra predisposición a ser preguntado y/o resolver los ejercicios en pizarra.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Observación</w:t>
            </w:r>
          </w:p>
          <w:p>
            <w:pPr>
              <w:pStyle w:val="Normal"/>
              <w:rPr/>
            </w:pPr>
            <w:r>
              <w:rPr/>
              <w:t>- Rúbrica de actitud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10. Reflexionar sobre las decisiones tomadas, aprendiendo de ello para situaciones similares futuras.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Reflexiona sobre los problemas resueltos y los procesos desarrollados, valorando la potencia y sencillez de las ideas claves, aprendiendo para situaciones futuras similares.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CSC CEC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Aprende de las decisiones tomadas, no volviendo a repetir fallos corregidos.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Registro anecdótico</w:t>
            </w:r>
          </w:p>
          <w:p>
            <w:pPr>
              <w:pStyle w:val="Normal"/>
              <w:rPr/>
            </w:pPr>
            <w:r>
              <w:rPr/>
              <w:t>-Rúbrica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Selecciona herramientas tecnológicas adecuadas y las utiliza para la realización de cálculos numéricos, algebraicos o estadísticos cuando la dificultad de los mismos impide o no aconseja hacerlos manualmente.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Utiliza medios tecnológicos para hacer representaciones gráficas de funciones con expresiones algebraicas complejas y extraer información cualitativa y cuantitativa sobre ellas.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1.11.3. Diseña representaciones gráficas para explicar el proceso seguido en la solución de problemas, mediante la utilización de medios tecnológicos.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CAA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Uso correcto de la calculadora en las unidades que esté permitido.</w:t>
            </w:r>
          </w:p>
          <w:p>
            <w:pPr>
              <w:pStyle w:val="Normal"/>
              <w:rPr/>
            </w:pPr>
            <w:r>
              <w:rPr/>
              <w:t xml:space="preserve">- Uso de la Hoja de Cálculo en la unidad de Estadística </w:t>
            </w:r>
          </w:p>
          <w:p>
            <w:pPr>
              <w:pStyle w:val="Normal"/>
              <w:rPr/>
            </w:pPr>
            <w:r>
              <w:rPr/>
              <w:t>- Uso de Geogebra para la representación gráfica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Observación</w:t>
            </w:r>
          </w:p>
          <w:p>
            <w:pPr>
              <w:pStyle w:val="Normal"/>
              <w:rPr/>
            </w:pPr>
            <w:r>
              <w:rPr/>
              <w:t>- Prácticas IT</w:t>
            </w:r>
          </w:p>
          <w:p>
            <w:pPr>
              <w:pStyle w:val="Normal"/>
              <w:rPr/>
            </w:pPr>
            <w:r>
              <w:rPr/>
              <w:t>- Rúbrica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themeFill="accent5" w:themeFillTint="33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 Elabora documentos digitales propios (texto, presentación, imagen, video, sonido,…), como resultado del proceso de búsqueda, análisis y selección de información relevante, con la herramienta tecnológica adecuada y los comparte para su discusión o difusión.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 Utiliza los recursos creados para apoyar la exposición oral de los contenidos trabajados en el aula.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SIEP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Elaboración de trabajos monográficos y su exposición en clase.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 Rúbricas de proyectos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Las tres primeras columnas de la tabla son una vinculación de los </w:t>
      </w:r>
      <w:r>
        <w:rPr>
          <w:i/>
        </w:rPr>
        <w:t>criterios - estándares de aprendizajes - competencias</w:t>
      </w:r>
      <w:r>
        <w:rPr/>
        <w:t xml:space="preserve"> clave tomadas del </w:t>
      </w:r>
      <w:r>
        <w:rPr>
          <w:i/>
        </w:rPr>
        <w:t>Real Decreto 1105/2014</w:t>
      </w:r>
      <w:r>
        <w:rPr/>
        <w:t xml:space="preserve"> y  la </w:t>
      </w:r>
      <w:r>
        <w:rPr>
          <w:i/>
        </w:rPr>
        <w:t>Orden de 14 de julio de 2016.</w:t>
      </w:r>
    </w:p>
    <w:p>
      <w:pPr>
        <w:pStyle w:val="Normal"/>
        <w:jc w:val="both"/>
        <w:rPr/>
      </w:pPr>
      <w:r>
        <w:rPr/>
        <w:t>La columna INDICADOR pretende concretar en qué actividades o en qué tipo de observaciones podemos recoger información sobre el criterio a evaluar.</w:t>
      </w:r>
    </w:p>
    <w:p>
      <w:pPr>
        <w:pStyle w:val="Normal"/>
        <w:jc w:val="both"/>
        <w:rPr/>
      </w:pPr>
      <w:r>
        <w:rPr/>
        <w:t xml:space="preserve">En las últimas columnas se ha categorizado cada criterio en </w:t>
      </w:r>
      <w:r>
        <w:rPr>
          <w:i/>
        </w:rPr>
        <w:t>Básico (B),</w:t>
      </w:r>
      <w:r>
        <w:rPr/>
        <w:t xml:space="preserve"> </w:t>
      </w:r>
      <w:r>
        <w:rPr>
          <w:i/>
        </w:rPr>
        <w:t>Medio</w:t>
      </w:r>
      <w:r>
        <w:rPr/>
        <w:t xml:space="preserve"> </w:t>
      </w:r>
      <w:r>
        <w:rPr>
          <w:i/>
        </w:rPr>
        <w:t>(M)</w:t>
      </w:r>
      <w:r>
        <w:rPr/>
        <w:t xml:space="preserve"> y </w:t>
      </w:r>
      <w:r>
        <w:rPr>
          <w:i/>
        </w:rPr>
        <w:t>Avanzado (A)</w:t>
      </w:r>
      <w:r>
        <w:rPr/>
        <w:t xml:space="preserve"> para cada uno de los cursos de secundaria. Considerando </w:t>
      </w:r>
      <w:r>
        <w:rPr>
          <w:i/>
        </w:rPr>
        <w:t xml:space="preserve">Básicos </w:t>
      </w:r>
      <w:r>
        <w:rPr/>
        <w:t xml:space="preserve">los aprendizajes más importantes e imprescindibles para superar el curso, por </w:t>
      </w:r>
      <w:r>
        <w:rPr>
          <w:i/>
        </w:rPr>
        <w:t xml:space="preserve">Avanzados </w:t>
      </w:r>
      <w:r>
        <w:rPr/>
        <w:t xml:space="preserve">aquéllos de mayor complejidad o que pueden servir para marcar un nivel más alto de consecución de los criterios de evaluación. El resto de los estándares se consideran </w:t>
      </w:r>
      <w:r>
        <w:rPr>
          <w:i/>
        </w:rPr>
        <w:t>Medios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/>
        <w:t xml:space="preserve">Dentro de este </w:t>
      </w:r>
      <w:r>
        <w:rPr>
          <w:i/>
        </w:rPr>
        <w:t>Bloque 1</w:t>
      </w:r>
      <w:r>
        <w:rPr/>
        <w:t xml:space="preserve"> de criterios transversales, se propone que los criterios tengan los siguientes pesos: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básicos entre 50% y 60%;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los medios entre 20% y 30%;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>los avanzados entre 10% y 20%.</w:t>
      </w:r>
    </w:p>
    <w:sectPr>
      <w:type w:val="nextPage"/>
      <w:pgSz w:w="15840" w:h="122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86c"/>
    <w:pPr>
      <w:widowControl/>
      <w:bidi w:val="0"/>
      <w:spacing w:lineRule="auto" w:line="276" w:before="0" w:after="200"/>
      <w:jc w:val="left"/>
    </w:pPr>
    <w:rPr>
      <w:rFonts w:cs="" w:cstheme="minorBidi" w:ascii="Calibri" w:hAnsi="Calibri" w:eastAsia="Calibri"/>
      <w:color w:val="auto"/>
      <w:sz w:val="22"/>
      <w:szCs w:val="22"/>
      <w:lang w:val="es-ES" w:eastAsia="es-ES" w:bidi="ar-SA"/>
    </w:rPr>
  </w:style>
  <w:style w:type="paragraph" w:styleId="Encabezado1">
    <w:name w:val="Encabezado 1"/>
    <w:rsid w:val="00911148"/>
    <w:pPr>
      <w:keepNext/>
      <w:keepLines/>
      <w:widowControl w:val="false"/>
      <w:spacing w:before="480" w:after="120" w:lineRule="auto" w:line="276"/>
      <w:outlineLvl w:val="0"/>
    </w:pPr>
    <w:rPr>
      <w:rFonts w:ascii="Calibri" w:hAnsi="Calibri" w:eastAsia="Calibri" w:cs="Calibri"/>
      <w:b/>
      <w:color w:val="auto"/>
      <w:sz w:val="48"/>
      <w:szCs w:val="48"/>
      <w:lang w:val="es-ES" w:eastAsia="es-ES" w:bidi="ar-SA"/>
    </w:rPr>
  </w:style>
  <w:style w:type="paragraph" w:styleId="Encabezado2">
    <w:name w:val="Encabezado 2"/>
    <w:rsid w:val="00911148"/>
    <w:pPr>
      <w:keepNext/>
      <w:keepLines/>
      <w:widowControl w:val="false"/>
      <w:spacing w:before="360" w:after="80" w:lineRule="auto" w:line="276"/>
      <w:outlineLvl w:val="1"/>
    </w:pPr>
    <w:rPr>
      <w:rFonts w:ascii="Calibri" w:hAnsi="Calibri" w:eastAsia="Calibri" w:cs="Calibri"/>
      <w:b/>
      <w:color w:val="auto"/>
      <w:sz w:val="36"/>
      <w:szCs w:val="36"/>
      <w:lang w:val="es-ES" w:eastAsia="es-ES" w:bidi="ar-SA"/>
    </w:rPr>
  </w:style>
  <w:style w:type="paragraph" w:styleId="Encabezado3">
    <w:name w:val="Encabezado 3"/>
    <w:rsid w:val="00911148"/>
    <w:pPr>
      <w:keepNext/>
      <w:keepLines/>
      <w:widowControl w:val="false"/>
      <w:spacing w:before="280" w:after="80" w:lineRule="auto" w:line="276"/>
      <w:outlineLvl w:val="2"/>
    </w:pPr>
    <w:rPr>
      <w:rFonts w:ascii="Calibri" w:hAnsi="Calibri" w:eastAsia="Calibri" w:cs="Calibri"/>
      <w:b/>
      <w:color w:val="auto"/>
      <w:sz w:val="28"/>
      <w:szCs w:val="28"/>
      <w:lang w:val="es-ES" w:eastAsia="es-ES" w:bidi="ar-SA"/>
    </w:rPr>
  </w:style>
  <w:style w:type="paragraph" w:styleId="Encabezado4">
    <w:name w:val="Encabezado 4"/>
    <w:rsid w:val="00911148"/>
    <w:pPr>
      <w:keepNext/>
      <w:keepLines/>
      <w:widowControl w:val="false"/>
      <w:spacing w:before="240" w:after="40" w:lineRule="auto" w:line="276"/>
      <w:outlineLvl w:val="3"/>
    </w:pPr>
    <w:rPr>
      <w:rFonts w:ascii="Calibri" w:hAnsi="Calibri" w:eastAsia="Calibri" w:cs="Calibri"/>
      <w:b/>
      <w:color w:val="auto"/>
      <w:sz w:val="24"/>
      <w:szCs w:val="24"/>
      <w:lang w:val="es-ES" w:eastAsia="es-ES" w:bidi="ar-SA"/>
    </w:rPr>
  </w:style>
  <w:style w:type="paragraph" w:styleId="Encabezado5">
    <w:name w:val="Encabezado 5"/>
    <w:rsid w:val="00911148"/>
    <w:pPr>
      <w:keepNext/>
      <w:keepLines/>
      <w:widowControl w:val="false"/>
      <w:spacing w:before="220" w:after="40" w:lineRule="auto" w:line="276"/>
      <w:outlineLvl w:val="4"/>
    </w:pPr>
    <w:rPr>
      <w:rFonts w:ascii="Calibri" w:hAnsi="Calibri" w:eastAsia="Calibri" w:cs="Calibri"/>
      <w:b/>
      <w:color w:val="auto"/>
      <w:sz w:val="22"/>
      <w:szCs w:val="22"/>
      <w:lang w:val="es-ES" w:eastAsia="es-ES" w:bidi="ar-SA"/>
    </w:rPr>
  </w:style>
  <w:style w:type="paragraph" w:styleId="Encabezado6">
    <w:name w:val="Encabezado 6"/>
    <w:rsid w:val="00911148"/>
    <w:pPr>
      <w:keepNext/>
      <w:keepLines/>
      <w:widowControl w:val="false"/>
      <w:spacing w:before="200" w:after="40" w:lineRule="auto" w:line="276"/>
      <w:outlineLvl w:val="5"/>
    </w:pPr>
    <w:rPr>
      <w:rFonts w:ascii="Calibri" w:hAnsi="Calibri" w:eastAsia="Calibri" w:cs="Calibri"/>
      <w:b/>
      <w:color w:val="auto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f536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Normal1" w:customStyle="1">
    <w:name w:val="LO-normal"/>
    <w:qFormat/>
    <w:rsid w:val="0091114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es-ES" w:eastAsia="es-ES" w:bidi="ar-SA"/>
    </w:rPr>
  </w:style>
  <w:style w:type="paragraph" w:styleId="Ttulo">
    <w:name w:val="Título"/>
    <w:basedOn w:val="Normal1"/>
    <w:rsid w:val="0091114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rsid w:val="00911148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f53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6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130bd"/>
    <w:pPr>
      <w:spacing w:after="0" w:line="240" w:lineRule="auto"/>
    </w:pPr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ATtbCqXo/3Vx/99n//Iv5zoz0w==">AMUW2mVZ6RANXzM4ASlcGqcWwx7Pfhgts7NL3aW/6fyVekthIY1M4mvez1Y3k86tEEegzyysykLFKvkl2a+CLVxJCB2p+CfGyChV6K1S3U39ts6SMtZJz7A=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LibreOffice/5.0.5.2$Linux_x86 LibreOffice_project/00m0$Build-2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2020-01-13T13:22:00Z</dcterms:created>
  <dc:creator>zako</dc:creator>
  <dc:language>es-ES</dc:language>
  <cp:lastModifiedBy>zako</cp:lastModifiedBy>
  <dcterms:modified xsi:type="dcterms:W3CDTF">2020-03-11T09:35:00Z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