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08780428"/>
    <w:bookmarkStart w:id="1" w:name="_Toc345763273"/>
    <w:bookmarkStart w:id="2" w:name="_Toc345860383"/>
    <w:bookmarkStart w:id="3" w:name="_GoBack"/>
    <w:bookmarkEnd w:id="3"/>
    <w:p w:rsidR="001063E3" w:rsidRDefault="003223A6">
      <w:pPr>
        <w:pStyle w:val="TDC1"/>
        <w:tabs>
          <w:tab w:val="right" w:leader="underscore" w:pos="9486"/>
        </w:tabs>
        <w:rPr>
          <w:rFonts w:eastAsiaTheme="minorEastAsia" w:cstheme="minorBidi"/>
          <w:b w:val="0"/>
          <w:bCs w:val="0"/>
          <w:i w:val="0"/>
          <w:iCs w:val="0"/>
          <w:noProof/>
          <w:sz w:val="22"/>
          <w:szCs w:val="22"/>
          <w:lang w:val="es-ES" w:eastAsia="es-ES" w:bidi="ar-SA"/>
        </w:rPr>
      </w:pPr>
      <w:r>
        <w:rPr>
          <w:lang w:val="es-ES"/>
        </w:rPr>
        <w:fldChar w:fldCharType="begin"/>
      </w:r>
      <w:r w:rsidR="003D726C">
        <w:rPr>
          <w:lang w:val="es-ES"/>
        </w:rPr>
        <w:instrText xml:space="preserve"> TOC \o "1-3" \h \z \u </w:instrText>
      </w:r>
      <w:r>
        <w:rPr>
          <w:lang w:val="es-ES"/>
        </w:rPr>
        <w:fldChar w:fldCharType="separate"/>
      </w:r>
      <w:hyperlink w:anchor="_Toc4781992" w:history="1">
        <w:r w:rsidR="001063E3" w:rsidRPr="00BE27E5">
          <w:rPr>
            <w:rStyle w:val="Hipervnculo"/>
            <w:noProof/>
            <w:lang w:val="es-ES"/>
          </w:rPr>
          <w:t>4.- OBJETIVOS</w:t>
        </w:r>
        <w:r w:rsidR="001063E3">
          <w:rPr>
            <w:noProof/>
            <w:webHidden/>
          </w:rPr>
          <w:tab/>
        </w:r>
        <w:r w:rsidR="001063E3">
          <w:rPr>
            <w:noProof/>
            <w:webHidden/>
          </w:rPr>
          <w:fldChar w:fldCharType="begin"/>
        </w:r>
        <w:r w:rsidR="001063E3">
          <w:rPr>
            <w:noProof/>
            <w:webHidden/>
          </w:rPr>
          <w:instrText xml:space="preserve"> PAGEREF _Toc4781992 \h </w:instrText>
        </w:r>
        <w:r w:rsidR="001063E3">
          <w:rPr>
            <w:noProof/>
            <w:webHidden/>
          </w:rPr>
        </w:r>
        <w:r w:rsidR="001063E3">
          <w:rPr>
            <w:noProof/>
            <w:webHidden/>
          </w:rPr>
          <w:fldChar w:fldCharType="separate"/>
        </w:r>
        <w:r w:rsidR="001063E3">
          <w:rPr>
            <w:noProof/>
            <w:webHidden/>
          </w:rPr>
          <w:t>2</w:t>
        </w:r>
        <w:r w:rsidR="001063E3">
          <w:rPr>
            <w:noProof/>
            <w:webHidden/>
          </w:rPr>
          <w:fldChar w:fldCharType="end"/>
        </w:r>
      </w:hyperlink>
    </w:p>
    <w:p w:rsidR="001063E3" w:rsidRDefault="008069BD">
      <w:pPr>
        <w:pStyle w:val="TDC2"/>
        <w:tabs>
          <w:tab w:val="right" w:leader="underscore" w:pos="9486"/>
        </w:tabs>
        <w:rPr>
          <w:rFonts w:eastAsiaTheme="minorEastAsia" w:cstheme="minorBidi"/>
          <w:b w:val="0"/>
          <w:bCs w:val="0"/>
          <w:noProof/>
          <w:lang w:val="es-ES" w:eastAsia="es-ES" w:bidi="ar-SA"/>
        </w:rPr>
      </w:pPr>
      <w:hyperlink w:anchor="_Toc4781993" w:history="1">
        <w:r w:rsidR="001063E3" w:rsidRPr="00BE27E5">
          <w:rPr>
            <w:rStyle w:val="Hipervnculo"/>
            <w:noProof/>
            <w:lang w:val="es-ES"/>
          </w:rPr>
          <w:t>4.1. COMPETENCIA GENERAL DEL TITULO</w:t>
        </w:r>
        <w:r w:rsidR="001063E3">
          <w:rPr>
            <w:noProof/>
            <w:webHidden/>
          </w:rPr>
          <w:tab/>
        </w:r>
        <w:r w:rsidR="001063E3">
          <w:rPr>
            <w:noProof/>
            <w:webHidden/>
          </w:rPr>
          <w:fldChar w:fldCharType="begin"/>
        </w:r>
        <w:r w:rsidR="001063E3">
          <w:rPr>
            <w:noProof/>
            <w:webHidden/>
          </w:rPr>
          <w:instrText xml:space="preserve"> PAGEREF _Toc4781993 \h </w:instrText>
        </w:r>
        <w:r w:rsidR="001063E3">
          <w:rPr>
            <w:noProof/>
            <w:webHidden/>
          </w:rPr>
        </w:r>
        <w:r w:rsidR="001063E3">
          <w:rPr>
            <w:noProof/>
            <w:webHidden/>
          </w:rPr>
          <w:fldChar w:fldCharType="separate"/>
        </w:r>
        <w:r w:rsidR="001063E3">
          <w:rPr>
            <w:noProof/>
            <w:webHidden/>
          </w:rPr>
          <w:t>2</w:t>
        </w:r>
        <w:r w:rsidR="001063E3">
          <w:rPr>
            <w:noProof/>
            <w:webHidden/>
          </w:rPr>
          <w:fldChar w:fldCharType="end"/>
        </w:r>
      </w:hyperlink>
    </w:p>
    <w:p w:rsidR="001063E3" w:rsidRDefault="008069BD">
      <w:pPr>
        <w:pStyle w:val="TDC2"/>
        <w:tabs>
          <w:tab w:val="right" w:leader="underscore" w:pos="9486"/>
        </w:tabs>
        <w:rPr>
          <w:rFonts w:eastAsiaTheme="minorEastAsia" w:cstheme="minorBidi"/>
          <w:b w:val="0"/>
          <w:bCs w:val="0"/>
          <w:noProof/>
          <w:lang w:val="es-ES" w:eastAsia="es-ES" w:bidi="ar-SA"/>
        </w:rPr>
      </w:pPr>
      <w:hyperlink w:anchor="_Toc4781994" w:history="1">
        <w:r w:rsidR="001063E3" w:rsidRPr="00BE27E5">
          <w:rPr>
            <w:rStyle w:val="Hipervnculo"/>
            <w:noProof/>
            <w:lang w:val="es-ES"/>
          </w:rPr>
          <w:t>4.2 COMPETENCIAS PROFESIONALES, PERSONALES Y SOCIALES</w:t>
        </w:r>
        <w:r w:rsidR="001063E3">
          <w:rPr>
            <w:noProof/>
            <w:webHidden/>
          </w:rPr>
          <w:tab/>
        </w:r>
        <w:r w:rsidR="001063E3">
          <w:rPr>
            <w:noProof/>
            <w:webHidden/>
          </w:rPr>
          <w:fldChar w:fldCharType="begin"/>
        </w:r>
        <w:r w:rsidR="001063E3">
          <w:rPr>
            <w:noProof/>
            <w:webHidden/>
          </w:rPr>
          <w:instrText xml:space="preserve"> PAGEREF _Toc4781994 \h </w:instrText>
        </w:r>
        <w:r w:rsidR="001063E3">
          <w:rPr>
            <w:noProof/>
            <w:webHidden/>
          </w:rPr>
        </w:r>
        <w:r w:rsidR="001063E3">
          <w:rPr>
            <w:noProof/>
            <w:webHidden/>
          </w:rPr>
          <w:fldChar w:fldCharType="separate"/>
        </w:r>
        <w:r w:rsidR="001063E3">
          <w:rPr>
            <w:noProof/>
            <w:webHidden/>
          </w:rPr>
          <w:t>3</w:t>
        </w:r>
        <w:r w:rsidR="001063E3">
          <w:rPr>
            <w:noProof/>
            <w:webHidden/>
          </w:rPr>
          <w:fldChar w:fldCharType="end"/>
        </w:r>
      </w:hyperlink>
    </w:p>
    <w:p w:rsidR="001063E3" w:rsidRDefault="008069BD">
      <w:pPr>
        <w:pStyle w:val="TDC2"/>
        <w:tabs>
          <w:tab w:val="right" w:leader="underscore" w:pos="9486"/>
        </w:tabs>
        <w:rPr>
          <w:rFonts w:eastAsiaTheme="minorEastAsia" w:cstheme="minorBidi"/>
          <w:b w:val="0"/>
          <w:bCs w:val="0"/>
          <w:noProof/>
          <w:lang w:val="es-ES" w:eastAsia="es-ES" w:bidi="ar-SA"/>
        </w:rPr>
      </w:pPr>
      <w:hyperlink w:anchor="_Toc4781995" w:history="1">
        <w:r w:rsidR="001063E3" w:rsidRPr="00BE27E5">
          <w:rPr>
            <w:rStyle w:val="Hipervnculo"/>
            <w:noProof/>
            <w:lang w:val="es-ES"/>
          </w:rPr>
          <w:t>4.3. OBJETIVOS GENERALES DEL TÍTULO</w:t>
        </w:r>
        <w:r w:rsidR="001063E3">
          <w:rPr>
            <w:noProof/>
            <w:webHidden/>
          </w:rPr>
          <w:tab/>
        </w:r>
        <w:r w:rsidR="001063E3">
          <w:rPr>
            <w:noProof/>
            <w:webHidden/>
          </w:rPr>
          <w:fldChar w:fldCharType="begin"/>
        </w:r>
        <w:r w:rsidR="001063E3">
          <w:rPr>
            <w:noProof/>
            <w:webHidden/>
          </w:rPr>
          <w:instrText xml:space="preserve"> PAGEREF _Toc4781995 \h </w:instrText>
        </w:r>
        <w:r w:rsidR="001063E3">
          <w:rPr>
            <w:noProof/>
            <w:webHidden/>
          </w:rPr>
        </w:r>
        <w:r w:rsidR="001063E3">
          <w:rPr>
            <w:noProof/>
            <w:webHidden/>
          </w:rPr>
          <w:fldChar w:fldCharType="separate"/>
        </w:r>
        <w:r w:rsidR="001063E3">
          <w:rPr>
            <w:noProof/>
            <w:webHidden/>
          </w:rPr>
          <w:t>3</w:t>
        </w:r>
        <w:r w:rsidR="001063E3">
          <w:rPr>
            <w:noProof/>
            <w:webHidden/>
          </w:rPr>
          <w:fldChar w:fldCharType="end"/>
        </w:r>
      </w:hyperlink>
    </w:p>
    <w:p w:rsidR="001063E3" w:rsidRDefault="008069BD">
      <w:pPr>
        <w:pStyle w:val="TDC2"/>
        <w:tabs>
          <w:tab w:val="right" w:leader="underscore" w:pos="9486"/>
        </w:tabs>
        <w:rPr>
          <w:rFonts w:eastAsiaTheme="minorEastAsia" w:cstheme="minorBidi"/>
          <w:b w:val="0"/>
          <w:bCs w:val="0"/>
          <w:noProof/>
          <w:lang w:val="es-ES" w:eastAsia="es-ES" w:bidi="ar-SA"/>
        </w:rPr>
      </w:pPr>
      <w:hyperlink w:anchor="_Toc4781996" w:history="1">
        <w:r w:rsidR="001063E3" w:rsidRPr="00BE27E5">
          <w:rPr>
            <w:rStyle w:val="Hipervnculo"/>
            <w:noProof/>
            <w:lang w:val="es-ES"/>
          </w:rPr>
          <w:t>4.4 RESULTADOS DE APRENDIZAJE DEL MÓDULO PROFESIONAL</w:t>
        </w:r>
        <w:r w:rsidR="001063E3">
          <w:rPr>
            <w:noProof/>
            <w:webHidden/>
          </w:rPr>
          <w:tab/>
        </w:r>
        <w:r w:rsidR="001063E3">
          <w:rPr>
            <w:noProof/>
            <w:webHidden/>
          </w:rPr>
          <w:fldChar w:fldCharType="begin"/>
        </w:r>
        <w:r w:rsidR="001063E3">
          <w:rPr>
            <w:noProof/>
            <w:webHidden/>
          </w:rPr>
          <w:instrText xml:space="preserve"> PAGEREF _Toc4781996 \h </w:instrText>
        </w:r>
        <w:r w:rsidR="001063E3">
          <w:rPr>
            <w:noProof/>
            <w:webHidden/>
          </w:rPr>
        </w:r>
        <w:r w:rsidR="001063E3">
          <w:rPr>
            <w:noProof/>
            <w:webHidden/>
          </w:rPr>
          <w:fldChar w:fldCharType="separate"/>
        </w:r>
        <w:r w:rsidR="001063E3">
          <w:rPr>
            <w:noProof/>
            <w:webHidden/>
          </w:rPr>
          <w:t>4</w:t>
        </w:r>
        <w:r w:rsidR="001063E3">
          <w:rPr>
            <w:noProof/>
            <w:webHidden/>
          </w:rPr>
          <w:fldChar w:fldCharType="end"/>
        </w:r>
      </w:hyperlink>
    </w:p>
    <w:p w:rsidR="001063E3" w:rsidRDefault="008069BD">
      <w:pPr>
        <w:pStyle w:val="TDC2"/>
        <w:tabs>
          <w:tab w:val="right" w:leader="underscore" w:pos="9486"/>
        </w:tabs>
        <w:rPr>
          <w:rFonts w:eastAsiaTheme="minorEastAsia" w:cstheme="minorBidi"/>
          <w:b w:val="0"/>
          <w:bCs w:val="0"/>
          <w:noProof/>
          <w:lang w:val="es-ES" w:eastAsia="es-ES" w:bidi="ar-SA"/>
        </w:rPr>
      </w:pPr>
      <w:hyperlink w:anchor="_Toc4781997" w:history="1">
        <w:r w:rsidR="001063E3" w:rsidRPr="00BE27E5">
          <w:rPr>
            <w:rStyle w:val="Hipervnculo"/>
            <w:noProof/>
            <w:lang w:val="es-ES"/>
          </w:rPr>
          <w:t>4</w:t>
        </w:r>
        <w:r w:rsidR="001063E3" w:rsidRPr="00BE27E5">
          <w:rPr>
            <w:rStyle w:val="Hipervnculo"/>
            <w:noProof/>
          </w:rPr>
          <w:t>.5.- RELACIÓN DE LOS RESULTADOS DE APRENDIZAJE CON LAS COMPETENCIAS PROFESIONALES, PERSONALES Y SOCIALES, CON LOS OBJETIVOS GENERALES Y LAS UNIDADES DE TRABAJO.</w:t>
        </w:r>
        <w:r w:rsidR="001063E3">
          <w:rPr>
            <w:noProof/>
            <w:webHidden/>
          </w:rPr>
          <w:tab/>
        </w:r>
        <w:r w:rsidR="001063E3">
          <w:rPr>
            <w:noProof/>
            <w:webHidden/>
          </w:rPr>
          <w:fldChar w:fldCharType="begin"/>
        </w:r>
        <w:r w:rsidR="001063E3">
          <w:rPr>
            <w:noProof/>
            <w:webHidden/>
          </w:rPr>
          <w:instrText xml:space="preserve"> PAGEREF _Toc4781997 \h </w:instrText>
        </w:r>
        <w:r w:rsidR="001063E3">
          <w:rPr>
            <w:noProof/>
            <w:webHidden/>
          </w:rPr>
        </w:r>
        <w:r w:rsidR="001063E3">
          <w:rPr>
            <w:noProof/>
            <w:webHidden/>
          </w:rPr>
          <w:fldChar w:fldCharType="separate"/>
        </w:r>
        <w:r w:rsidR="001063E3">
          <w:rPr>
            <w:noProof/>
            <w:webHidden/>
          </w:rPr>
          <w:t>7</w:t>
        </w:r>
        <w:r w:rsidR="001063E3">
          <w:rPr>
            <w:noProof/>
            <w:webHidden/>
          </w:rPr>
          <w:fldChar w:fldCharType="end"/>
        </w:r>
      </w:hyperlink>
    </w:p>
    <w:p w:rsidR="003D726C" w:rsidRDefault="003223A6">
      <w:pPr>
        <w:spacing w:after="0" w:line="276" w:lineRule="auto"/>
        <w:ind w:firstLine="357"/>
        <w:rPr>
          <w:rFonts w:ascii="Cambria" w:hAnsi="Cambria"/>
          <w:b/>
          <w:bCs/>
          <w:spacing w:val="20"/>
          <w:kern w:val="32"/>
          <w:sz w:val="32"/>
          <w:szCs w:val="32"/>
          <w:lang w:val="es-ES"/>
        </w:rPr>
      </w:pPr>
      <w:r>
        <w:rPr>
          <w:lang w:val="es-ES"/>
        </w:rPr>
        <w:fldChar w:fldCharType="end"/>
      </w:r>
      <w:r w:rsidR="003D726C">
        <w:rPr>
          <w:lang w:val="es-ES"/>
        </w:rPr>
        <w:br w:type="page"/>
      </w:r>
    </w:p>
    <w:p w:rsidR="005D06A5" w:rsidRPr="001A5DCB" w:rsidRDefault="005D06A5" w:rsidP="003B7A45">
      <w:pPr>
        <w:pStyle w:val="Ttulo1"/>
        <w:rPr>
          <w:lang w:val="es-ES"/>
        </w:rPr>
      </w:pPr>
      <w:bookmarkStart w:id="4" w:name="_Toc4781992"/>
      <w:r w:rsidRPr="001A5DCB">
        <w:rPr>
          <w:lang w:val="es-ES"/>
        </w:rPr>
        <w:lastRenderedPageBreak/>
        <w:t>4.- OBJETIVOS</w:t>
      </w:r>
      <w:bookmarkEnd w:id="0"/>
      <w:bookmarkEnd w:id="1"/>
      <w:bookmarkEnd w:id="2"/>
      <w:bookmarkEnd w:id="4"/>
    </w:p>
    <w:p w:rsidR="005D06A5" w:rsidRPr="001A5DCB" w:rsidRDefault="005D06A5" w:rsidP="005D06A5">
      <w:pPr>
        <w:pStyle w:val="Ttulo2"/>
        <w:rPr>
          <w:lang w:val="es-ES"/>
        </w:rPr>
      </w:pPr>
      <w:bookmarkStart w:id="5" w:name="_Toc198176249"/>
      <w:bookmarkStart w:id="6" w:name="_Toc308780429"/>
      <w:bookmarkStart w:id="7" w:name="_Toc345763274"/>
      <w:bookmarkStart w:id="8" w:name="_Toc345860384"/>
      <w:bookmarkStart w:id="9" w:name="_Toc4781993"/>
      <w:r w:rsidRPr="001A5DCB">
        <w:rPr>
          <w:lang w:val="es-ES"/>
        </w:rPr>
        <w:t xml:space="preserve">4.1. </w:t>
      </w:r>
      <w:bookmarkEnd w:id="5"/>
      <w:r w:rsidRPr="001A5DCB">
        <w:rPr>
          <w:lang w:val="es-ES"/>
        </w:rPr>
        <w:t>COMPETENCIA GENERAL DEL TITULO</w:t>
      </w:r>
      <w:bookmarkEnd w:id="6"/>
      <w:bookmarkEnd w:id="7"/>
      <w:bookmarkEnd w:id="8"/>
      <w:bookmarkEnd w:id="9"/>
    </w:p>
    <w:p w:rsidR="005D06A5" w:rsidRPr="000F1627" w:rsidRDefault="005D06A5" w:rsidP="005D06A5">
      <w:pPr>
        <w:rPr>
          <w:color w:val="0070C0"/>
          <w:lang w:val="es-ES"/>
        </w:rPr>
      </w:pPr>
      <w:r w:rsidRPr="000F1627">
        <w:rPr>
          <w:color w:val="0070C0"/>
          <w:lang w:val="es-ES"/>
        </w:rPr>
        <w:t xml:space="preserve">Describe las funciones profesionales más significativas del título, el ámbito de aplicación de las mismas (sectores/subsectores) y las condiciones o requerimientos para su aplicación. </w:t>
      </w:r>
    </w:p>
    <w:p w:rsidR="005D06A5" w:rsidRPr="000F1627" w:rsidRDefault="005D06A5" w:rsidP="005D06A5">
      <w:pPr>
        <w:rPr>
          <w:color w:val="0070C0"/>
          <w:lang w:val="es-ES"/>
        </w:rPr>
      </w:pPr>
      <w:r w:rsidRPr="000F1627">
        <w:rPr>
          <w:color w:val="0070C0"/>
          <w:lang w:val="es-ES"/>
        </w:rPr>
        <w:t xml:space="preserve">Tienen como referente el conjunto de cualificaciones y, en su caso, unidades de competencia incluidas en el título. </w:t>
      </w:r>
    </w:p>
    <w:p w:rsidR="005D06A5" w:rsidRPr="000F1627" w:rsidRDefault="005D06A5" w:rsidP="005D06A5">
      <w:pPr>
        <w:rPr>
          <w:color w:val="0070C0"/>
          <w:lang w:val="es-ES"/>
        </w:rPr>
      </w:pPr>
      <w:r w:rsidRPr="000F1627">
        <w:rPr>
          <w:color w:val="0070C0"/>
          <w:lang w:val="es-ES"/>
        </w:rPr>
        <w:t xml:space="preserve"> La competencia general del título debe englobar y sintetizar, a su vez, la competencia general de las cualificaciones profesionales del CNCP, que se encuentran incluidas en el mismo. </w:t>
      </w:r>
    </w:p>
    <w:p w:rsidR="00120F17" w:rsidRPr="00120F17" w:rsidRDefault="005D06A5" w:rsidP="00120F17">
      <w:pPr>
        <w:rPr>
          <w:i/>
          <w:lang w:val="es-ES"/>
        </w:rPr>
      </w:pPr>
      <w:r w:rsidRPr="001A5DCB">
        <w:rPr>
          <w:lang w:val="es-ES"/>
        </w:rPr>
        <w:t>Los requerimientos generales de cualificación profesional del sistema productivo para este técnico según</w:t>
      </w:r>
      <w:r w:rsidR="003D726C">
        <w:rPr>
          <w:lang w:val="es-ES"/>
        </w:rPr>
        <w:t xml:space="preserve">, </w:t>
      </w:r>
      <w:r w:rsidR="003D726C" w:rsidRPr="003D726C">
        <w:rPr>
          <w:b/>
          <w:iCs/>
          <w:color w:val="FF0000"/>
          <w:lang w:val="es-ES"/>
        </w:rPr>
        <w:t>Real Decreto 1584/2011, de 4 de noviembre, por el que se establece el Título de Técnico Superior en Administración y Finanzas y se fijan sus enseñanzas mínimas</w:t>
      </w:r>
      <w:r w:rsidRPr="003D726C">
        <w:rPr>
          <w:color w:val="FF0000"/>
          <w:lang w:val="es-ES"/>
        </w:rPr>
        <w:t>.</w:t>
      </w:r>
      <w:r w:rsidRPr="001A5DCB">
        <w:rPr>
          <w:color w:val="FF0000"/>
          <w:lang w:val="es-ES"/>
        </w:rPr>
        <w:t xml:space="preserve"> (BOE </w:t>
      </w:r>
      <w:r w:rsidR="003D726C">
        <w:rPr>
          <w:color w:val="FF0000"/>
          <w:lang w:val="es-ES"/>
        </w:rPr>
        <w:t>15</w:t>
      </w:r>
      <w:r w:rsidRPr="001A5DCB">
        <w:rPr>
          <w:color w:val="FF0000"/>
          <w:lang w:val="es-ES"/>
        </w:rPr>
        <w:t>-12-20</w:t>
      </w:r>
      <w:r w:rsidR="003D726C">
        <w:rPr>
          <w:color w:val="FF0000"/>
          <w:lang w:val="es-ES"/>
        </w:rPr>
        <w:t>11</w:t>
      </w:r>
      <w:r w:rsidRPr="001A5DCB">
        <w:rPr>
          <w:color w:val="FF0000"/>
          <w:lang w:val="es-ES"/>
        </w:rPr>
        <w:t xml:space="preserve">), recogidos también en la </w:t>
      </w:r>
      <w:r w:rsidR="003D726C" w:rsidRPr="003D726C">
        <w:rPr>
          <w:b/>
          <w:color w:val="FF0000"/>
          <w:lang w:val="es-ES"/>
        </w:rPr>
        <w:t>Orden de 11 de marzo de 2013, por la que se desarrolla el currículo correspondiente al título de</w:t>
      </w:r>
      <w:r w:rsidR="003D726C">
        <w:rPr>
          <w:b/>
          <w:color w:val="FF0000"/>
          <w:lang w:val="es-ES"/>
        </w:rPr>
        <w:t xml:space="preserve"> </w:t>
      </w:r>
      <w:r w:rsidR="003D726C" w:rsidRPr="003D726C">
        <w:rPr>
          <w:b/>
          <w:color w:val="FF0000"/>
          <w:lang w:val="es-ES"/>
        </w:rPr>
        <w:t>Técnico Superior en Administración y Finanzas</w:t>
      </w:r>
      <w:r w:rsidRPr="001A5DCB">
        <w:rPr>
          <w:color w:val="FF0000"/>
          <w:lang w:val="es-ES"/>
        </w:rPr>
        <w:t xml:space="preserve"> (BOJA </w:t>
      </w:r>
      <w:r w:rsidR="003D726C">
        <w:rPr>
          <w:color w:val="FF0000"/>
          <w:lang w:val="es-ES"/>
        </w:rPr>
        <w:t>22</w:t>
      </w:r>
      <w:r w:rsidRPr="001A5DCB">
        <w:rPr>
          <w:color w:val="FF0000"/>
          <w:lang w:val="es-ES"/>
        </w:rPr>
        <w:t>-0</w:t>
      </w:r>
      <w:r w:rsidR="003D726C">
        <w:rPr>
          <w:color w:val="FF0000"/>
          <w:lang w:val="es-ES"/>
        </w:rPr>
        <w:t>4</w:t>
      </w:r>
      <w:r w:rsidRPr="001A5DCB">
        <w:rPr>
          <w:color w:val="FF0000"/>
          <w:lang w:val="es-ES"/>
        </w:rPr>
        <w:t>-201</w:t>
      </w:r>
      <w:r w:rsidR="003D726C">
        <w:rPr>
          <w:color w:val="FF0000"/>
          <w:lang w:val="es-ES"/>
        </w:rPr>
        <w:t>3</w:t>
      </w:r>
      <w:r w:rsidRPr="001A5DCB">
        <w:rPr>
          <w:color w:val="FF0000"/>
          <w:lang w:val="es-ES"/>
        </w:rPr>
        <w:t xml:space="preserve">), por el que se establecen las enseñanzas correspondientes al Título de Formación Profesional de </w:t>
      </w:r>
      <w:r w:rsidR="003D726C" w:rsidRPr="003D726C">
        <w:rPr>
          <w:b/>
          <w:iCs/>
          <w:color w:val="FF0000"/>
          <w:lang w:val="es-ES"/>
        </w:rPr>
        <w:t>Técnico Superior en Administración y Finanzas</w:t>
      </w:r>
      <w:r w:rsidRPr="001A5DCB">
        <w:rPr>
          <w:color w:val="FF0000"/>
          <w:lang w:val="es-ES"/>
        </w:rPr>
        <w:t xml:space="preserve"> en Andalucía</w:t>
      </w:r>
      <w:r w:rsidRPr="001A5DCB">
        <w:rPr>
          <w:lang w:val="es-ES"/>
        </w:rPr>
        <w:t xml:space="preserve"> ,  perteneciente a la familia profesional de </w:t>
      </w:r>
      <w:r w:rsidRPr="001A5DCB">
        <w:rPr>
          <w:color w:val="FF0000"/>
          <w:lang w:val="es-ES"/>
        </w:rPr>
        <w:t>Administración y Gestión</w:t>
      </w:r>
      <w:r w:rsidRPr="001A5DCB">
        <w:rPr>
          <w:lang w:val="es-ES"/>
        </w:rPr>
        <w:t xml:space="preserve">, y cuya </w:t>
      </w:r>
      <w:r w:rsidRPr="001A5DCB">
        <w:rPr>
          <w:b/>
          <w:lang w:val="es-ES"/>
        </w:rPr>
        <w:t>competencia profesional</w:t>
      </w:r>
      <w:r w:rsidRPr="001A5DCB">
        <w:rPr>
          <w:lang w:val="es-ES"/>
        </w:rPr>
        <w:t xml:space="preserve"> consiste en </w:t>
      </w:r>
      <w:r w:rsidR="00120F17" w:rsidRPr="00120F17">
        <w:rPr>
          <w:i/>
          <w:lang w:val="es-ES"/>
        </w:rPr>
        <w:t xml:space="preserve"> </w:t>
      </w:r>
      <w:r w:rsidR="00120F17" w:rsidRPr="00120F17">
        <w:rPr>
          <w:i/>
          <w:color w:val="FF0000"/>
          <w:lang w:val="es-ES"/>
        </w:rPr>
        <w:t>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5D06A5" w:rsidRPr="001A5DCB" w:rsidRDefault="005D06A5" w:rsidP="00120F17">
      <w:pPr>
        <w:rPr>
          <w:lang w:val="es-ES"/>
        </w:rPr>
      </w:pPr>
      <w:r w:rsidRPr="001A5DCB">
        <w:rPr>
          <w:lang w:val="es-ES"/>
        </w:rPr>
        <w:t xml:space="preserve">Desarrollados dentro de la cualificación profesional </w:t>
      </w:r>
      <w:r w:rsidR="00120F17" w:rsidRPr="00120F17">
        <w:rPr>
          <w:lang w:val="es-ES"/>
        </w:rPr>
        <w:t xml:space="preserve">Gestión financiera </w:t>
      </w:r>
      <w:r w:rsidR="00120F17" w:rsidRPr="00120F17">
        <w:rPr>
          <w:color w:val="FF0000"/>
          <w:lang w:val="es-ES"/>
        </w:rPr>
        <w:t>ADG157_3 (Real Decreto 1087/2005, de 16 de septiembre y actualizado en RD 107/2008, de 1 de febrero)</w:t>
      </w:r>
      <w:r w:rsidR="00120F17" w:rsidRPr="00120F17">
        <w:rPr>
          <w:lang w:val="es-ES"/>
        </w:rPr>
        <w:t xml:space="preserve">, </w:t>
      </w:r>
      <w:r w:rsidR="00120F17" w:rsidRPr="001A5DCB">
        <w:rPr>
          <w:color w:val="FF0000"/>
          <w:lang w:val="es-ES"/>
        </w:rPr>
        <w:t>exigible a este técnico, la</w:t>
      </w:r>
      <w:r w:rsidR="00120F17">
        <w:rPr>
          <w:color w:val="FF0000"/>
          <w:lang w:val="es-ES"/>
        </w:rPr>
        <w:t>s</w:t>
      </w:r>
      <w:r w:rsidR="00120F17" w:rsidRPr="001A5DCB">
        <w:rPr>
          <w:b/>
          <w:i/>
          <w:color w:val="FF0000"/>
          <w:lang w:val="es-ES"/>
        </w:rPr>
        <w:t xml:space="preserve"> unidad</w:t>
      </w:r>
      <w:r w:rsidR="00120F17">
        <w:rPr>
          <w:b/>
          <w:i/>
          <w:color w:val="FF0000"/>
          <w:lang w:val="es-ES"/>
        </w:rPr>
        <w:t>es</w:t>
      </w:r>
      <w:r w:rsidR="00120F17" w:rsidRPr="001A5DCB">
        <w:rPr>
          <w:b/>
          <w:i/>
          <w:color w:val="FF0000"/>
          <w:lang w:val="es-ES"/>
        </w:rPr>
        <w:t xml:space="preserve"> de competencia</w:t>
      </w:r>
      <w:r w:rsidR="00120F17" w:rsidRPr="00120F17">
        <w:rPr>
          <w:lang w:val="es-ES"/>
        </w:rPr>
        <w:t xml:space="preserve"> </w:t>
      </w:r>
      <w:r w:rsidR="00120F17" w:rsidRPr="00120F17">
        <w:rPr>
          <w:color w:val="FF0000"/>
          <w:lang w:val="es-ES"/>
        </w:rPr>
        <w:t>UC0498_3 Determinar las necesidades financieras de la empresa, UC0499_3 Gestionar la información y contratación de los recursos financieros</w:t>
      </w:r>
      <w:r w:rsidR="00120F17">
        <w:rPr>
          <w:color w:val="FF0000"/>
          <w:lang w:val="es-ES"/>
        </w:rPr>
        <w:t xml:space="preserve">, </w:t>
      </w:r>
      <w:r w:rsidRPr="001A5DCB">
        <w:rPr>
          <w:lang w:val="es-ES"/>
        </w:rPr>
        <w:t xml:space="preserve">por lo que, en su diseño, se ha fijado como uno de los módulos a cursar el de </w:t>
      </w:r>
      <w:r w:rsidRPr="001A5DCB">
        <w:rPr>
          <w:b/>
          <w:i/>
          <w:color w:val="FF0000"/>
          <w:lang w:val="es-ES"/>
        </w:rPr>
        <w:t>“</w:t>
      </w:r>
      <w:r w:rsidR="00120F17">
        <w:rPr>
          <w:b/>
          <w:i/>
          <w:color w:val="FF0000"/>
          <w:lang w:val="es-ES"/>
        </w:rPr>
        <w:t>Gestión Financiera</w:t>
      </w:r>
      <w:r w:rsidRPr="001A5DCB">
        <w:rPr>
          <w:b/>
          <w:i/>
          <w:color w:val="FF0000"/>
          <w:lang w:val="es-ES"/>
        </w:rPr>
        <w:t>”</w:t>
      </w:r>
      <w:r w:rsidRPr="001A5DCB">
        <w:rPr>
          <w:b/>
          <w:i/>
          <w:lang w:val="es-ES"/>
        </w:rPr>
        <w:t xml:space="preserve">, </w:t>
      </w:r>
      <w:r w:rsidRPr="001A5DCB">
        <w:rPr>
          <w:lang w:val="es-ES"/>
        </w:rPr>
        <w:t xml:space="preserve">que se imparte en </w:t>
      </w:r>
      <w:r w:rsidR="00120F17">
        <w:rPr>
          <w:b/>
          <w:i/>
          <w:color w:val="FF0000"/>
          <w:lang w:val="es-ES"/>
        </w:rPr>
        <w:t>segundo</w:t>
      </w:r>
      <w:r w:rsidRPr="001A5DCB">
        <w:rPr>
          <w:b/>
          <w:i/>
          <w:color w:val="FF0000"/>
          <w:lang w:val="es-ES"/>
        </w:rPr>
        <w:t xml:space="preserve"> curso</w:t>
      </w:r>
      <w:r w:rsidRPr="001A5DCB">
        <w:rPr>
          <w:color w:val="FF0000"/>
          <w:lang w:val="es-ES"/>
        </w:rPr>
        <w:t xml:space="preserve"> del título de Técnico </w:t>
      </w:r>
      <w:r w:rsidR="00120F17">
        <w:rPr>
          <w:color w:val="FF0000"/>
          <w:lang w:val="es-ES"/>
        </w:rPr>
        <w:t>Superior en Administración y Finanzas</w:t>
      </w:r>
      <w:r w:rsidRPr="001A5DCB">
        <w:rPr>
          <w:lang w:val="es-ES"/>
        </w:rPr>
        <w:t>.</w:t>
      </w:r>
    </w:p>
    <w:p w:rsidR="005D06A5" w:rsidRPr="001A5DCB" w:rsidRDefault="005D06A5" w:rsidP="005D06A5">
      <w:pPr>
        <w:rPr>
          <w:lang w:val="es-ES"/>
        </w:rPr>
      </w:pPr>
      <w:r w:rsidRPr="001A5DCB">
        <w:rPr>
          <w:lang w:val="es-ES"/>
        </w:rPr>
        <w:t xml:space="preserve">Las nuevas tecnologías, la innovación en los productos, la organización flexible, suponen que el trabajo profesional está sujeto a una transformación continua con nuevos métodos y formas de </w:t>
      </w:r>
      <w:r w:rsidRPr="001A5DCB">
        <w:rPr>
          <w:lang w:val="es-ES"/>
        </w:rPr>
        <w:lastRenderedPageBreak/>
        <w:t>trabajo, lo cual presenta consecuencias importantes para la cualificación y competencia de dichos trabajadores y para su formación.</w:t>
      </w:r>
    </w:p>
    <w:p w:rsidR="005D06A5" w:rsidRPr="001A5DCB" w:rsidRDefault="005D06A5" w:rsidP="005D06A5">
      <w:pPr>
        <w:rPr>
          <w:lang w:val="es-ES"/>
        </w:rPr>
      </w:pPr>
      <w:r w:rsidRPr="001A5DCB">
        <w:rPr>
          <w:lang w:val="es-ES"/>
        </w:rPr>
        <w:tab/>
        <w:t xml:space="preserve">El trabajo en el centro educativo tiene como fin último dotar, de las </w:t>
      </w:r>
      <w:r w:rsidRPr="001A5DCB">
        <w:rPr>
          <w:i/>
          <w:iCs/>
          <w:lang w:val="es-ES"/>
        </w:rPr>
        <w:t xml:space="preserve">competencias profesionales, personales y sociales, </w:t>
      </w:r>
      <w:r w:rsidRPr="001A5DCB">
        <w:rPr>
          <w:lang w:val="es-ES"/>
        </w:rPr>
        <w:t xml:space="preserve"> a los alumnos en el sentido de “posesión y desarrollo de conocimientos, destrezas y actitudes para realizar con éxito la cualificación profesional propia del </w:t>
      </w:r>
      <w:r w:rsidRPr="001A5DCB">
        <w:rPr>
          <w:color w:val="FF0000"/>
          <w:lang w:val="es-ES"/>
        </w:rPr>
        <w:t xml:space="preserve">Técnico </w:t>
      </w:r>
      <w:r w:rsidR="00120F17">
        <w:rPr>
          <w:color w:val="FF0000"/>
          <w:lang w:val="es-ES"/>
        </w:rPr>
        <w:t>Superior en Administración y Finanzas</w:t>
      </w:r>
      <w:r w:rsidRPr="001A5DCB">
        <w:rPr>
          <w:lang w:val="es-ES"/>
        </w:rPr>
        <w:t xml:space="preserve"> en diferentes situaciones de trabajo, de forma autónoma y responsable en su área profesional”.</w:t>
      </w:r>
    </w:p>
    <w:p w:rsidR="005D06A5" w:rsidRPr="001A5DCB" w:rsidRDefault="005D06A5" w:rsidP="005D06A5">
      <w:pPr>
        <w:pStyle w:val="Ttulo2"/>
        <w:rPr>
          <w:lang w:val="es-ES"/>
        </w:rPr>
      </w:pPr>
      <w:bookmarkStart w:id="10" w:name="_Toc198176250"/>
      <w:bookmarkStart w:id="11" w:name="_Toc308780430"/>
      <w:bookmarkStart w:id="12" w:name="_Toc345763275"/>
      <w:bookmarkStart w:id="13" w:name="_Toc345860385"/>
      <w:bookmarkStart w:id="14" w:name="_Toc4781994"/>
      <w:r w:rsidRPr="001A5DCB">
        <w:rPr>
          <w:lang w:val="es-ES"/>
        </w:rPr>
        <w:t xml:space="preserve">4.2 </w:t>
      </w:r>
      <w:bookmarkEnd w:id="10"/>
      <w:r w:rsidRPr="001A5DCB">
        <w:rPr>
          <w:lang w:val="es-ES"/>
        </w:rPr>
        <w:t>COMPETENCIAS PROFESIONALES, PERSONALES Y SOCIALES</w:t>
      </w:r>
      <w:bookmarkEnd w:id="11"/>
      <w:bookmarkEnd w:id="12"/>
      <w:bookmarkEnd w:id="13"/>
      <w:bookmarkEnd w:id="14"/>
    </w:p>
    <w:p w:rsidR="005D06A5" w:rsidRPr="007A6638" w:rsidRDefault="005D06A5" w:rsidP="005D06A5">
      <w:pPr>
        <w:rPr>
          <w:color w:val="0070C0"/>
          <w:lang w:val="es-ES"/>
        </w:rPr>
      </w:pPr>
      <w:r w:rsidRPr="007A6638">
        <w:rPr>
          <w:color w:val="0070C0"/>
          <w:lang w:val="es-ES"/>
        </w:rPr>
        <w:t>Describen el conjunto de capacidades y conocimientos que deben alcanzar los titulados de formación profesional para responder de manera eficaz y eficiente a los requerimientos de los sector/es productivo/s, a aumentar su empleabilidad y a favorecer la cohesión social.</w:t>
      </w:r>
    </w:p>
    <w:p w:rsidR="00876610" w:rsidRPr="00876610" w:rsidRDefault="00876610" w:rsidP="00876610">
      <w:pPr>
        <w:rPr>
          <w:color w:val="FF0000"/>
          <w:lang w:val="es-ES"/>
        </w:rPr>
      </w:pPr>
      <w:r w:rsidRPr="00876610">
        <w:rPr>
          <w:lang w:val="es-ES"/>
        </w:rPr>
        <w:t xml:space="preserve">Con la programación de este módulo vamos a contribuir a desarrollar  principalmente las </w:t>
      </w:r>
      <w:r w:rsidRPr="00876610">
        <w:rPr>
          <w:b/>
          <w:i/>
          <w:lang w:val="es-ES"/>
        </w:rPr>
        <w:t>competencias  profesionales, personales  y sociales</w:t>
      </w:r>
      <w:r w:rsidRPr="00876610">
        <w:rPr>
          <w:lang w:val="es-ES"/>
        </w:rPr>
        <w:t xml:space="preserve"> que aparecen señaladas a continuación de entre todas las reguladas por el </w:t>
      </w:r>
      <w:r w:rsidRPr="00876610">
        <w:rPr>
          <w:i/>
          <w:color w:val="FF0000"/>
          <w:lang w:val="es-ES"/>
        </w:rPr>
        <w:t xml:space="preserve">artículo 5 del </w:t>
      </w:r>
      <w:r w:rsidRPr="00876610">
        <w:rPr>
          <w:i/>
          <w:iCs/>
          <w:color w:val="FF0000"/>
          <w:lang w:val="es-ES"/>
        </w:rPr>
        <w:t>Real Decreto 1584/2011, de 4 de noviembre</w:t>
      </w:r>
      <w:r w:rsidRPr="00876610">
        <w:rPr>
          <w:i/>
          <w:color w:val="FF0000"/>
          <w:lang w:val="es-ES"/>
        </w:rPr>
        <w:t>.</w:t>
      </w:r>
    </w:p>
    <w:p w:rsidR="00876610" w:rsidRPr="00876610" w:rsidRDefault="00876610" w:rsidP="00876610">
      <w:pPr>
        <w:ind w:left="426"/>
        <w:rPr>
          <w:color w:val="FF0000"/>
          <w:lang w:val="es-ES"/>
        </w:rPr>
      </w:pPr>
      <w:r w:rsidRPr="00876610">
        <w:rPr>
          <w:color w:val="FF0000"/>
          <w:lang w:val="es-ES"/>
        </w:rPr>
        <w:t xml:space="preserve">h) </w:t>
      </w:r>
      <w:r w:rsidRPr="00EB0253">
        <w:rPr>
          <w:b/>
          <w:color w:val="FF0000"/>
          <w:lang w:val="es-ES"/>
        </w:rPr>
        <w:t>Supervisar la gestión de tesorería</w:t>
      </w:r>
      <w:r w:rsidRPr="00876610">
        <w:rPr>
          <w:color w:val="FF0000"/>
          <w:lang w:val="es-ES"/>
        </w:rPr>
        <w:t>, la captación de recursos financieros y el estudio de viabilidad de proyectos de inversión, siguiendo las normas y protocolos establecidos.</w:t>
      </w:r>
    </w:p>
    <w:p w:rsidR="00876610" w:rsidRPr="00876610" w:rsidRDefault="00876610" w:rsidP="00876610">
      <w:pPr>
        <w:ind w:left="426"/>
        <w:rPr>
          <w:color w:val="FF0000"/>
          <w:lang w:val="es-ES"/>
        </w:rPr>
      </w:pPr>
      <w:r w:rsidRPr="00876610">
        <w:rPr>
          <w:color w:val="FF0000"/>
          <w:lang w:val="es-ES"/>
        </w:rPr>
        <w:t xml:space="preserve">ñ) </w:t>
      </w:r>
      <w:r w:rsidRPr="00EB0253">
        <w:rPr>
          <w:b/>
          <w:color w:val="FF0000"/>
          <w:lang w:val="es-ES"/>
        </w:rPr>
        <w:t>Resolver situaciones, problemas o contingencias con iniciativa y autonomía en el ámbito de su competencia</w:t>
      </w:r>
      <w:r w:rsidRPr="00876610">
        <w:rPr>
          <w:color w:val="FF0000"/>
          <w:lang w:val="es-ES"/>
        </w:rPr>
        <w:t>, con creatividad, innovación y espíritu de mejora en el trabajo personal y en el de los miembros del equipo.</w:t>
      </w:r>
    </w:p>
    <w:p w:rsidR="00876610" w:rsidRPr="00876610" w:rsidRDefault="00876610" w:rsidP="00876610">
      <w:pPr>
        <w:ind w:left="426"/>
        <w:rPr>
          <w:color w:val="FF0000"/>
          <w:lang w:val="es-ES"/>
        </w:rPr>
      </w:pPr>
      <w:r w:rsidRPr="00876610">
        <w:rPr>
          <w:color w:val="FF0000"/>
          <w:lang w:val="es-ES"/>
        </w:rPr>
        <w:t xml:space="preserve">r) </w:t>
      </w:r>
      <w:r w:rsidRPr="00EB0253">
        <w:rPr>
          <w:b/>
          <w:color w:val="FF0000"/>
          <w:lang w:val="es-ES"/>
        </w:rPr>
        <w:t>Supervisar y aplicar procedimientos de gestión de calidad</w:t>
      </w:r>
      <w:r w:rsidRPr="00876610">
        <w:rPr>
          <w:color w:val="FF0000"/>
          <w:lang w:val="es-ES"/>
        </w:rPr>
        <w:t>, de accesibilidad universal y de “diseño para todos”, en las actividades profesionales incluidas en los procesos de producción o prestación de servicios.</w:t>
      </w:r>
    </w:p>
    <w:p w:rsidR="005D06A5" w:rsidRPr="005D06A5" w:rsidRDefault="005D06A5" w:rsidP="005D06A5">
      <w:pPr>
        <w:pStyle w:val="Ttulo2"/>
        <w:rPr>
          <w:lang w:val="es-ES"/>
        </w:rPr>
      </w:pPr>
      <w:bookmarkStart w:id="15" w:name="_Toc198176251"/>
      <w:bookmarkStart w:id="16" w:name="_Toc308780431"/>
      <w:bookmarkStart w:id="17" w:name="_Toc345763276"/>
      <w:bookmarkStart w:id="18" w:name="_Toc345860386"/>
      <w:bookmarkStart w:id="19" w:name="_Toc4781995"/>
      <w:r w:rsidRPr="005D06A5">
        <w:rPr>
          <w:lang w:val="es-ES"/>
        </w:rPr>
        <w:t xml:space="preserve">4.3. </w:t>
      </w:r>
      <w:bookmarkEnd w:id="15"/>
      <w:r w:rsidRPr="005D06A5">
        <w:rPr>
          <w:lang w:val="es-ES"/>
        </w:rPr>
        <w:t xml:space="preserve">OBJETIVOS GENERALES DEL </w:t>
      </w:r>
      <w:bookmarkEnd w:id="16"/>
      <w:bookmarkEnd w:id="17"/>
      <w:r w:rsidRPr="005D06A5">
        <w:rPr>
          <w:lang w:val="es-ES"/>
        </w:rPr>
        <w:t>TÍTULO</w:t>
      </w:r>
      <w:bookmarkEnd w:id="18"/>
      <w:bookmarkEnd w:id="19"/>
    </w:p>
    <w:p w:rsidR="005D06A5" w:rsidRPr="007A6638" w:rsidRDefault="005D06A5" w:rsidP="005D06A5">
      <w:pPr>
        <w:rPr>
          <w:color w:val="0070C0"/>
        </w:rPr>
      </w:pPr>
      <w:r w:rsidRPr="007A6638">
        <w:rPr>
          <w:color w:val="0070C0"/>
          <w:lang w:val="es-ES"/>
        </w:rPr>
        <w:t xml:space="preserve">Los objetivos generales de los ciclos formativos expresan los resultados esperados del alumnado como consecuencia del proceso de enseñanza-aprendizaje. </w:t>
      </w:r>
      <w:r w:rsidRPr="007A6638">
        <w:rPr>
          <w:color w:val="0070C0"/>
        </w:rPr>
        <w:t xml:space="preserve">(una vez superado el proceso de aprendizaje) </w:t>
      </w:r>
    </w:p>
    <w:p w:rsidR="005D06A5" w:rsidRPr="007A6638" w:rsidRDefault="005D06A5" w:rsidP="005D06A5">
      <w:pPr>
        <w:rPr>
          <w:color w:val="0070C0"/>
        </w:rPr>
      </w:pPr>
      <w:r w:rsidRPr="007A6638">
        <w:rPr>
          <w:color w:val="0070C0"/>
        </w:rPr>
        <w:t>CARACTERÍSTICAS:</w:t>
      </w:r>
    </w:p>
    <w:p w:rsidR="005D06A5" w:rsidRPr="007A6638" w:rsidRDefault="005D06A5" w:rsidP="005D06A5">
      <w:pPr>
        <w:pStyle w:val="Prrafodelista"/>
        <w:numPr>
          <w:ilvl w:val="0"/>
          <w:numId w:val="4"/>
        </w:numPr>
        <w:rPr>
          <w:color w:val="0070C0"/>
          <w:lang w:val="es-ES"/>
        </w:rPr>
      </w:pPr>
      <w:r w:rsidRPr="007A6638">
        <w:rPr>
          <w:color w:val="0070C0"/>
          <w:lang w:val="es-ES"/>
        </w:rPr>
        <w:lastRenderedPageBreak/>
        <w:t>No establecen conductas de forma directa, por tanto no son en sí mismos evaluables.</w:t>
      </w:r>
    </w:p>
    <w:p w:rsidR="005D06A5" w:rsidRPr="007A6638" w:rsidRDefault="005D06A5" w:rsidP="005D06A5">
      <w:pPr>
        <w:pStyle w:val="Prrafodelista"/>
        <w:numPr>
          <w:ilvl w:val="0"/>
          <w:numId w:val="4"/>
        </w:numPr>
        <w:rPr>
          <w:color w:val="0070C0"/>
          <w:lang w:val="es-ES"/>
        </w:rPr>
      </w:pPr>
      <w:r w:rsidRPr="007A6638">
        <w:rPr>
          <w:color w:val="0070C0"/>
          <w:lang w:val="es-ES"/>
        </w:rPr>
        <w:t>Son capacidades que si se movilizan pueden utilizarse en un gran número de posibles acciones.</w:t>
      </w:r>
    </w:p>
    <w:p w:rsidR="005D06A5" w:rsidRPr="007A6638" w:rsidRDefault="005D06A5" w:rsidP="005D06A5">
      <w:pPr>
        <w:pStyle w:val="Prrafodelista"/>
        <w:numPr>
          <w:ilvl w:val="0"/>
          <w:numId w:val="4"/>
        </w:numPr>
        <w:rPr>
          <w:color w:val="0070C0"/>
          <w:lang w:val="es-ES"/>
        </w:rPr>
      </w:pPr>
      <w:r w:rsidRPr="007A6638">
        <w:rPr>
          <w:color w:val="0070C0"/>
          <w:lang w:val="es-ES"/>
        </w:rPr>
        <w:t>Por cada competencia descrita del perfil debe haber al menos un objetivo general asociado a la misma</w:t>
      </w:r>
      <w:r w:rsidR="007A6638">
        <w:rPr>
          <w:color w:val="0070C0"/>
          <w:lang w:val="es-ES"/>
        </w:rPr>
        <w:t>.</w:t>
      </w:r>
    </w:p>
    <w:p w:rsidR="00876610" w:rsidRDefault="00876610" w:rsidP="00876610">
      <w:pPr>
        <w:ind w:left="360"/>
        <w:rPr>
          <w:lang w:val="es-ES"/>
        </w:rPr>
      </w:pPr>
      <w:bookmarkStart w:id="20" w:name="_Toc308780432"/>
      <w:bookmarkStart w:id="21" w:name="_Toc345763277"/>
      <w:bookmarkStart w:id="22" w:name="_Toc345860387"/>
      <w:r w:rsidRPr="00876610">
        <w:rPr>
          <w:lang w:val="es-ES"/>
        </w:rPr>
        <w:t xml:space="preserve">De conformidad con lo establecido en el </w:t>
      </w:r>
      <w:r w:rsidRPr="00876610">
        <w:rPr>
          <w:color w:val="FF0000"/>
          <w:lang w:val="es-ES"/>
        </w:rPr>
        <w:t xml:space="preserve">artículo 9 del </w:t>
      </w:r>
      <w:r w:rsidRPr="00876610">
        <w:rPr>
          <w:b/>
          <w:i/>
          <w:color w:val="FF0000"/>
          <w:lang w:val="es-ES"/>
        </w:rPr>
        <w:t>Real Decreto 1584/2011</w:t>
      </w:r>
      <w:r w:rsidRPr="00876610">
        <w:rPr>
          <w:color w:val="FF0000"/>
          <w:lang w:val="es-ES"/>
        </w:rPr>
        <w:t>, de 4 de noviembre,</w:t>
      </w:r>
      <w:r w:rsidRPr="00876610">
        <w:rPr>
          <w:lang w:val="es-ES"/>
        </w:rPr>
        <w:t xml:space="preserve"> por el que se establece el título de </w:t>
      </w:r>
      <w:r w:rsidRPr="00876610">
        <w:rPr>
          <w:color w:val="FF0000"/>
          <w:lang w:val="es-ES"/>
        </w:rPr>
        <w:t xml:space="preserve">Técnico Superior en Administración y Finanzas </w:t>
      </w:r>
      <w:r w:rsidRPr="00876610">
        <w:rPr>
          <w:lang w:val="es-ES"/>
        </w:rPr>
        <w:t xml:space="preserve">y se fijan sus enseñanzas mínimas, y según la </w:t>
      </w:r>
      <w:r w:rsidRPr="00876610">
        <w:rPr>
          <w:b/>
          <w:i/>
          <w:color w:val="FF0000"/>
          <w:lang w:val="es-ES"/>
        </w:rPr>
        <w:t>Orden de 11 de marzo de 2013</w:t>
      </w:r>
      <w:r w:rsidRPr="00876610">
        <w:rPr>
          <w:lang w:val="es-ES"/>
        </w:rPr>
        <w:t xml:space="preserve">, por la que se desarrolla el currículo correspondiente al título de </w:t>
      </w:r>
      <w:r w:rsidRPr="00876610">
        <w:rPr>
          <w:color w:val="FF0000"/>
          <w:lang w:val="es-ES"/>
        </w:rPr>
        <w:t xml:space="preserve">Técnico Superior en Administración y Finanzas, en su artículo 3 </w:t>
      </w:r>
      <w:r w:rsidRPr="00876610">
        <w:rPr>
          <w:lang w:val="es-ES"/>
        </w:rPr>
        <w:t>establece los objetivos generales, contribuyendo a alcanzar este módulo más directamente los siguientes.</w:t>
      </w:r>
    </w:p>
    <w:p w:rsidR="00876610" w:rsidRPr="00EB0253" w:rsidRDefault="00876610" w:rsidP="00876610">
      <w:pPr>
        <w:ind w:left="708"/>
        <w:rPr>
          <w:b/>
          <w:color w:val="76923C" w:themeColor="accent3" w:themeShade="BF"/>
          <w:lang w:val="es-ES"/>
        </w:rPr>
      </w:pPr>
      <w:r w:rsidRPr="00876610">
        <w:rPr>
          <w:color w:val="FF0000"/>
          <w:lang w:val="es-ES"/>
        </w:rPr>
        <w:t xml:space="preserve">q) </w:t>
      </w:r>
      <w:r w:rsidRPr="00EB0253">
        <w:rPr>
          <w:b/>
          <w:color w:val="FF0000"/>
          <w:lang w:val="es-ES"/>
        </w:rPr>
        <w:t>Tomar decisiones de forma fundamentada</w:t>
      </w:r>
      <w:r w:rsidRPr="00876610">
        <w:rPr>
          <w:color w:val="FF0000"/>
          <w:lang w:val="es-ES"/>
        </w:rPr>
        <w:t xml:space="preserve">, analizando las variables implicadas, integrando saberes de distinto ámbito y aceptando los riesgos y la posibilidad de equivocación en las mismas, </w:t>
      </w:r>
      <w:r w:rsidRPr="00EB0253">
        <w:rPr>
          <w:b/>
          <w:color w:val="76923C" w:themeColor="accent3" w:themeShade="BF"/>
          <w:lang w:val="es-ES"/>
        </w:rPr>
        <w:t>para afrontar y resolver distintas situaciones, problemas o contingencias.</w:t>
      </w:r>
    </w:p>
    <w:p w:rsidR="00876610" w:rsidRPr="00876610" w:rsidRDefault="00876610" w:rsidP="00876610">
      <w:pPr>
        <w:ind w:left="708"/>
        <w:rPr>
          <w:color w:val="FF0000"/>
          <w:lang w:val="es-ES"/>
        </w:rPr>
      </w:pPr>
      <w:r w:rsidRPr="00876610">
        <w:rPr>
          <w:color w:val="FF0000"/>
          <w:lang w:val="es-ES"/>
        </w:rPr>
        <w:t xml:space="preserve">v) </w:t>
      </w:r>
      <w:r w:rsidRPr="00EB0253">
        <w:rPr>
          <w:b/>
          <w:color w:val="FF0000"/>
          <w:lang w:val="es-ES"/>
        </w:rPr>
        <w:t>Identificar y aplicar parámetros de calidad</w:t>
      </w:r>
      <w:r w:rsidRPr="00876610">
        <w:rPr>
          <w:color w:val="FF0000"/>
          <w:lang w:val="es-ES"/>
        </w:rPr>
        <w:t xml:space="preserve"> en los trabajos y actividades realizados en el proceso de aprendizaje, </w:t>
      </w:r>
      <w:r w:rsidRPr="00EB0253">
        <w:rPr>
          <w:b/>
          <w:color w:val="76923C" w:themeColor="accent3" w:themeShade="BF"/>
          <w:lang w:val="es-ES"/>
        </w:rPr>
        <w:t>para valorar la cultura de la evaluación y de la calidad y ser capaces de supervisar y mejorar procedimientos de gestión de calidad</w:t>
      </w:r>
      <w:r w:rsidRPr="00876610">
        <w:rPr>
          <w:color w:val="FF0000"/>
          <w:lang w:val="es-ES"/>
        </w:rPr>
        <w:t>.</w:t>
      </w:r>
    </w:p>
    <w:p w:rsidR="005D06A5" w:rsidRPr="00560828" w:rsidRDefault="005D06A5" w:rsidP="005D06A5">
      <w:pPr>
        <w:pStyle w:val="Ttulo2"/>
        <w:rPr>
          <w:lang w:val="es-ES"/>
        </w:rPr>
      </w:pPr>
      <w:bookmarkStart w:id="23" w:name="_Toc4781996"/>
      <w:r w:rsidRPr="00560828">
        <w:rPr>
          <w:lang w:val="es-ES"/>
        </w:rPr>
        <w:t>4.4 RESULTADOS DE APRENDIZAJE DEL MÓDULO PROFESIONAL</w:t>
      </w:r>
      <w:bookmarkEnd w:id="20"/>
      <w:bookmarkEnd w:id="21"/>
      <w:bookmarkEnd w:id="22"/>
      <w:bookmarkEnd w:id="23"/>
    </w:p>
    <w:p w:rsidR="005D06A5" w:rsidRPr="007A6638" w:rsidRDefault="005D06A5" w:rsidP="005D06A5">
      <w:pPr>
        <w:rPr>
          <w:color w:val="0070C0"/>
          <w:lang w:val="es-ES"/>
        </w:rPr>
      </w:pPr>
      <w:r w:rsidRPr="007A6638">
        <w:rPr>
          <w:color w:val="0070C0"/>
          <w:lang w:val="es-ES"/>
        </w:rPr>
        <w:t xml:space="preserve">En el ámbito educativo lo que se persigue alcanzar, fundamentalmente, son resultados de aprendizaje; esto es, </w:t>
      </w:r>
      <w:r w:rsidRPr="007A6638">
        <w:rPr>
          <w:b/>
          <w:i/>
          <w:color w:val="0070C0"/>
          <w:lang w:val="es-ES"/>
        </w:rPr>
        <w:t>habilidades, destrezas y conocimientos</w:t>
      </w:r>
      <w:r w:rsidRPr="007A6638">
        <w:rPr>
          <w:color w:val="0070C0"/>
          <w:lang w:val="es-ES"/>
        </w:rPr>
        <w:t xml:space="preserve"> que se predican del sujeto. Se definen por el conjunto de saberes que ha de construir y organizar en sus esquemas de conocimiento, las habilidades cognitivas y destrezas motrices que deberá activar en sus actuaciones, así como las </w:t>
      </w:r>
      <w:r w:rsidRPr="007A6638">
        <w:rPr>
          <w:b/>
          <w:i/>
          <w:color w:val="0070C0"/>
          <w:lang w:val="es-ES"/>
        </w:rPr>
        <w:t>actitudes</w:t>
      </w:r>
      <w:r w:rsidRPr="007A6638">
        <w:rPr>
          <w:color w:val="0070C0"/>
          <w:lang w:val="es-ES"/>
        </w:rPr>
        <w:t xml:space="preserve"> que es necesario ir inculcando y desarrollando en el alumnado.</w:t>
      </w:r>
    </w:p>
    <w:p w:rsidR="00066E38" w:rsidRPr="007A6638" w:rsidRDefault="00066E38" w:rsidP="00066E38">
      <w:pPr>
        <w:rPr>
          <w:color w:val="0070C0"/>
          <w:lang w:val="es-ES"/>
        </w:rPr>
      </w:pPr>
      <w:r w:rsidRPr="007A6638">
        <w:rPr>
          <w:color w:val="0070C0"/>
          <w:lang w:val="es-ES"/>
        </w:rPr>
        <w:t>Las características propias de un resultado de aprendizaje son:</w:t>
      </w:r>
    </w:p>
    <w:p w:rsidR="00066E38" w:rsidRPr="007A6638" w:rsidRDefault="00066E38" w:rsidP="00066E38">
      <w:pPr>
        <w:pStyle w:val="Prrafodelista"/>
        <w:numPr>
          <w:ilvl w:val="0"/>
          <w:numId w:val="1"/>
        </w:numPr>
        <w:rPr>
          <w:color w:val="0070C0"/>
          <w:lang w:val="es-ES"/>
        </w:rPr>
      </w:pPr>
      <w:r w:rsidRPr="007A6638">
        <w:rPr>
          <w:color w:val="0070C0"/>
          <w:lang w:val="es-ES"/>
        </w:rPr>
        <w:t>Deben permitir inferir que las personas van a desempeñar de forma eficaz y eficiente las funciones en el campo profesional asociado a los mismos.</w:t>
      </w:r>
    </w:p>
    <w:p w:rsidR="00066E38" w:rsidRPr="007A6638" w:rsidRDefault="00066E38" w:rsidP="00066E38">
      <w:pPr>
        <w:pStyle w:val="Prrafodelista"/>
        <w:numPr>
          <w:ilvl w:val="0"/>
          <w:numId w:val="1"/>
        </w:numPr>
        <w:rPr>
          <w:color w:val="0070C0"/>
          <w:lang w:val="es-ES"/>
        </w:rPr>
      </w:pPr>
      <w:r w:rsidRPr="007A6638">
        <w:rPr>
          <w:color w:val="0070C0"/>
          <w:lang w:val="es-ES"/>
        </w:rPr>
        <w:lastRenderedPageBreak/>
        <w:t xml:space="preserve">Describe lo que previsiblemente los estudiantes deberán saber, comprender y ser capaces de hacer al finalizar con éxito un módulo </w:t>
      </w:r>
    </w:p>
    <w:p w:rsidR="00066E38" w:rsidRPr="007A6638" w:rsidRDefault="00066E38" w:rsidP="00066E38">
      <w:pPr>
        <w:pStyle w:val="Prrafodelista"/>
        <w:numPr>
          <w:ilvl w:val="0"/>
          <w:numId w:val="1"/>
        </w:numPr>
        <w:rPr>
          <w:color w:val="0070C0"/>
          <w:lang w:val="es-ES"/>
        </w:rPr>
      </w:pPr>
      <w:r w:rsidRPr="007A6638">
        <w:rPr>
          <w:color w:val="0070C0"/>
          <w:lang w:val="es-ES"/>
        </w:rPr>
        <w:t xml:space="preserve">Los resultados de aprendizaje se expresan en términos de competencia contextualizada. </w:t>
      </w:r>
    </w:p>
    <w:p w:rsidR="00066E38" w:rsidRPr="007A6638" w:rsidRDefault="00066E38" w:rsidP="00066E38">
      <w:pPr>
        <w:pStyle w:val="Sangra2detindependiente"/>
        <w:widowControl w:val="0"/>
        <w:numPr>
          <w:ilvl w:val="1"/>
          <w:numId w:val="5"/>
        </w:numPr>
        <w:tabs>
          <w:tab w:val="clear" w:pos="1440"/>
          <w:tab w:val="num" w:pos="993"/>
        </w:tabs>
        <w:spacing w:before="60" w:after="60" w:line="280" w:lineRule="exact"/>
        <w:ind w:hanging="731"/>
        <w:rPr>
          <w:color w:val="0070C0"/>
          <w:lang w:val="es-ES"/>
        </w:rPr>
      </w:pPr>
      <w:r w:rsidRPr="007A6638">
        <w:rPr>
          <w:i/>
          <w:iCs/>
          <w:color w:val="0070C0"/>
          <w:lang w:val="es-ES"/>
        </w:rPr>
        <w:t>Estar relacionados con las competencias.</w:t>
      </w:r>
      <w:r w:rsidRPr="007A6638">
        <w:rPr>
          <w:color w:val="0070C0"/>
          <w:lang w:val="es-ES"/>
        </w:rPr>
        <w:t xml:space="preserve"> </w:t>
      </w:r>
    </w:p>
    <w:p w:rsidR="00066E38" w:rsidRPr="007A6638" w:rsidRDefault="00066E38" w:rsidP="00066E38">
      <w:pPr>
        <w:pStyle w:val="Sangra2detindependiente"/>
        <w:widowControl w:val="0"/>
        <w:numPr>
          <w:ilvl w:val="1"/>
          <w:numId w:val="5"/>
        </w:numPr>
        <w:tabs>
          <w:tab w:val="clear" w:pos="1440"/>
          <w:tab w:val="num" w:pos="993"/>
        </w:tabs>
        <w:spacing w:before="60" w:after="60" w:line="280" w:lineRule="exact"/>
        <w:ind w:left="993" w:hanging="284"/>
        <w:rPr>
          <w:color w:val="0070C0"/>
          <w:lang w:val="es-ES"/>
        </w:rPr>
      </w:pPr>
      <w:r w:rsidRPr="007A6638">
        <w:rPr>
          <w:i/>
          <w:iCs/>
          <w:color w:val="0070C0"/>
          <w:lang w:val="es-ES"/>
        </w:rPr>
        <w:t>Adaptarse al nivel de las mismas, ya que los resultados de aprendizaje varían según el curso</w:t>
      </w:r>
      <w:r w:rsidRPr="007A6638">
        <w:rPr>
          <w:color w:val="0070C0"/>
          <w:lang w:val="es-ES"/>
        </w:rPr>
        <w:t xml:space="preserve"> </w:t>
      </w:r>
    </w:p>
    <w:p w:rsidR="00066E38" w:rsidRPr="007A6638" w:rsidRDefault="00066E38" w:rsidP="00066E38">
      <w:pPr>
        <w:pStyle w:val="Sangra2detindependiente"/>
        <w:widowControl w:val="0"/>
        <w:numPr>
          <w:ilvl w:val="1"/>
          <w:numId w:val="5"/>
        </w:numPr>
        <w:tabs>
          <w:tab w:val="clear" w:pos="1440"/>
          <w:tab w:val="num" w:pos="993"/>
        </w:tabs>
        <w:spacing w:before="60" w:after="60" w:line="280" w:lineRule="exact"/>
        <w:ind w:left="993" w:hanging="284"/>
        <w:rPr>
          <w:color w:val="0070C0"/>
          <w:lang w:val="es-ES"/>
        </w:rPr>
      </w:pPr>
      <w:r w:rsidRPr="007A6638">
        <w:rPr>
          <w:i/>
          <w:iCs/>
          <w:color w:val="0070C0"/>
          <w:lang w:val="es-ES"/>
        </w:rPr>
        <w:t>Estar enunciados de manera que faciliten la comprobación del grado de adquisición por los estudiantes</w:t>
      </w:r>
      <w:r w:rsidRPr="007A6638">
        <w:rPr>
          <w:color w:val="0070C0"/>
          <w:lang w:val="es-ES"/>
        </w:rPr>
        <w:t xml:space="preserve">). </w:t>
      </w:r>
    </w:p>
    <w:p w:rsidR="00875953" w:rsidRPr="00875953" w:rsidRDefault="00875953" w:rsidP="00875953">
      <w:pPr>
        <w:ind w:left="360"/>
        <w:rPr>
          <w:lang w:val="es-ES_tradnl"/>
        </w:rPr>
      </w:pPr>
      <w:r w:rsidRPr="00875953">
        <w:rPr>
          <w:lang w:val="es-ES_tradnl"/>
        </w:rPr>
        <w:t xml:space="preserve">Como los Resultados de Aprendizaje están redactados en términos de una habilidad o destreza unida al objeto sobre el que se ha de desempeñar esa habilidad o destreza (el ámbito competencial), más una serie de acciones en el contexto del aprendizaje (el ámbito educativo). Para nuestro Módulo Profesional, la normativa determina que los resultados de aprendizaje que tendrá que alcanzar el alumnado son los siguientes: </w:t>
      </w:r>
    </w:p>
    <w:p w:rsidR="00875953" w:rsidRPr="00875953" w:rsidRDefault="00875953" w:rsidP="00875953">
      <w:pPr>
        <w:ind w:left="360"/>
        <w:rPr>
          <w:lang w:val="es-ES_tradnl"/>
        </w:rPr>
      </w:pPr>
      <w:r w:rsidRPr="00875953">
        <w:rPr>
          <w:lang w:val="es-ES_tradnl"/>
        </w:rPr>
        <w:tab/>
      </w:r>
    </w:p>
    <w:tbl>
      <w:tblPr>
        <w:tblStyle w:val="Tablanormal1"/>
        <w:tblW w:w="0" w:type="auto"/>
        <w:tblLook w:val="04A0" w:firstRow="1" w:lastRow="0" w:firstColumn="1" w:lastColumn="0" w:noHBand="0" w:noVBand="1"/>
      </w:tblPr>
      <w:tblGrid>
        <w:gridCol w:w="9486"/>
      </w:tblGrid>
      <w:tr w:rsidR="00875953" w:rsidRPr="00875953" w:rsidTr="00D51018">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0" w:type="auto"/>
            <w:noWrap/>
            <w:hideMark/>
          </w:tcPr>
          <w:p w:rsidR="00875953" w:rsidRPr="00875953" w:rsidRDefault="00875953" w:rsidP="00D51018">
            <w:pPr>
              <w:spacing w:after="0"/>
              <w:jc w:val="center"/>
              <w:rPr>
                <w:b w:val="0"/>
                <w:bCs w:val="0"/>
                <w:color w:val="000000"/>
                <w:sz w:val="22"/>
                <w:szCs w:val="22"/>
              </w:rPr>
            </w:pPr>
            <w:r w:rsidRPr="00875953">
              <w:rPr>
                <w:color w:val="000000"/>
                <w:sz w:val="22"/>
                <w:szCs w:val="22"/>
              </w:rPr>
              <w:t>ANÁLISIS DE LOS RA'S POR LOGRO, OBJETO Y ACCIÓN DE CONTEXTO PARA DESCRIBIR EL PROCESO PRODUCTIVO</w:t>
            </w:r>
          </w:p>
        </w:tc>
      </w:tr>
      <w:tr w:rsidR="00875953" w:rsidRPr="00875953" w:rsidTr="00D51018">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0" w:type="auto"/>
            <w:noWrap/>
            <w:hideMark/>
          </w:tcPr>
          <w:p w:rsidR="00875953" w:rsidRPr="00875953" w:rsidRDefault="00875953" w:rsidP="00D51018">
            <w:pPr>
              <w:spacing w:after="0"/>
              <w:rPr>
                <w:b w:val="0"/>
                <w:bCs w:val="0"/>
                <w:color w:val="000000"/>
                <w:sz w:val="22"/>
                <w:szCs w:val="22"/>
              </w:rPr>
            </w:pPr>
            <w:r w:rsidRPr="00875953">
              <w:rPr>
                <w:color w:val="000000"/>
                <w:sz w:val="22"/>
                <w:szCs w:val="22"/>
              </w:rPr>
              <w:t xml:space="preserve">MÓDULO PROFESIONAL: </w:t>
            </w:r>
            <w:r w:rsidRPr="00875953">
              <w:rPr>
                <w:color w:val="FF0000"/>
                <w:sz w:val="22"/>
                <w:szCs w:val="22"/>
              </w:rPr>
              <w:t>"Gestión Financiera " Grado superior de Administración y Finanzas.</w:t>
            </w:r>
          </w:p>
        </w:tc>
      </w:tr>
    </w:tbl>
    <w:tbl>
      <w:tblPr>
        <w:tblStyle w:val="Tabladecuadrcula1clara-nfasis4"/>
        <w:tblW w:w="9493" w:type="dxa"/>
        <w:tblLayout w:type="fixed"/>
        <w:tblLook w:val="04A0" w:firstRow="1" w:lastRow="0" w:firstColumn="1" w:lastColumn="0" w:noHBand="0" w:noVBand="1"/>
      </w:tblPr>
      <w:tblGrid>
        <w:gridCol w:w="562"/>
        <w:gridCol w:w="1560"/>
        <w:gridCol w:w="2693"/>
        <w:gridCol w:w="1984"/>
        <w:gridCol w:w="2694"/>
      </w:tblGrid>
      <w:tr w:rsidR="00875953" w:rsidRPr="000C2640" w:rsidTr="008759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75953" w:rsidRPr="000C2640" w:rsidRDefault="00875953" w:rsidP="00D51018">
            <w:pPr>
              <w:pStyle w:val="RDOAPRENDIZAJE"/>
              <w:numPr>
                <w:ilvl w:val="0"/>
                <w:numId w:val="0"/>
              </w:numPr>
              <w:spacing w:after="0"/>
              <w:jc w:val="center"/>
              <w:rPr>
                <w:rFonts w:asciiTheme="minorHAnsi" w:hAnsiTheme="minorHAnsi" w:cs="Times New Roman"/>
                <w:b w:val="0"/>
                <w:i/>
                <w:color w:val="000000" w:themeColor="text1"/>
              </w:rPr>
            </w:pPr>
          </w:p>
        </w:tc>
        <w:tc>
          <w:tcPr>
            <w:tcW w:w="1560" w:type="dxa"/>
          </w:tcPr>
          <w:p w:rsidR="00875953" w:rsidRPr="000C2640" w:rsidRDefault="00875953" w:rsidP="00D51018">
            <w:pPr>
              <w:pStyle w:val="RDOAPRENDIZAJ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Cs w:val="0"/>
                <w:i/>
                <w:color w:val="000000" w:themeColor="text1"/>
              </w:rPr>
            </w:pPr>
            <w:r w:rsidRPr="000C2640">
              <w:rPr>
                <w:rFonts w:asciiTheme="minorHAnsi" w:hAnsiTheme="minorHAnsi" w:cs="Times New Roman"/>
                <w:b w:val="0"/>
                <w:i/>
                <w:color w:val="000000" w:themeColor="text1"/>
              </w:rPr>
              <w:t>Ámbito Competencial</w:t>
            </w:r>
          </w:p>
        </w:tc>
        <w:tc>
          <w:tcPr>
            <w:tcW w:w="2693" w:type="dxa"/>
          </w:tcPr>
          <w:p w:rsidR="00875953" w:rsidRPr="000C2640" w:rsidRDefault="00875953" w:rsidP="00D51018">
            <w:pPr>
              <w:pStyle w:val="RDOAPRENDIZAJ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i/>
                <w:color w:val="000000" w:themeColor="text1"/>
              </w:rPr>
            </w:pPr>
            <w:r>
              <w:rPr>
                <w:rFonts w:asciiTheme="minorHAnsi" w:hAnsiTheme="minorHAnsi" w:cs="Times New Roman"/>
                <w:b w:val="0"/>
                <w:i/>
                <w:color w:val="000000" w:themeColor="text1"/>
              </w:rPr>
              <w:t>Ámbito de Aplicación</w:t>
            </w:r>
          </w:p>
        </w:tc>
        <w:tc>
          <w:tcPr>
            <w:tcW w:w="1984" w:type="dxa"/>
          </w:tcPr>
          <w:p w:rsidR="00875953" w:rsidRPr="000C2640" w:rsidRDefault="00875953" w:rsidP="00D51018">
            <w:pPr>
              <w:pStyle w:val="RDOAPRENDIZAJ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i/>
                <w:color w:val="000000" w:themeColor="text1"/>
              </w:rPr>
            </w:pPr>
            <w:r w:rsidRPr="000C2640">
              <w:rPr>
                <w:rFonts w:asciiTheme="minorHAnsi" w:hAnsiTheme="minorHAnsi" w:cs="Times New Roman"/>
                <w:b w:val="0"/>
                <w:i/>
                <w:color w:val="000000" w:themeColor="text1"/>
              </w:rPr>
              <w:t>Ámbito Educativo</w:t>
            </w:r>
          </w:p>
        </w:tc>
        <w:tc>
          <w:tcPr>
            <w:tcW w:w="2694" w:type="dxa"/>
          </w:tcPr>
          <w:p w:rsidR="00875953" w:rsidRPr="000C2640" w:rsidRDefault="00875953" w:rsidP="00D51018">
            <w:pPr>
              <w:pStyle w:val="RDOAPRENDIZAJE"/>
              <w:numPr>
                <w:ilvl w:val="0"/>
                <w:numId w:val="0"/>
              </w:numPr>
              <w:spacing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b w:val="0"/>
                <w:i/>
                <w:color w:val="000000" w:themeColor="text1"/>
              </w:rPr>
            </w:pPr>
            <w:r>
              <w:rPr>
                <w:rFonts w:asciiTheme="minorHAnsi" w:hAnsiTheme="minorHAnsi" w:cs="Times New Roman"/>
                <w:b w:val="0"/>
                <w:i/>
                <w:color w:val="000000" w:themeColor="text1"/>
              </w:rPr>
              <w:t>Competencia aplicada</w:t>
            </w:r>
          </w:p>
        </w:tc>
      </w:tr>
    </w:tbl>
    <w:tbl>
      <w:tblPr>
        <w:tblStyle w:val="Tablanormal1"/>
        <w:tblW w:w="9493" w:type="dxa"/>
        <w:tblLayout w:type="fixed"/>
        <w:tblLook w:val="04A0" w:firstRow="1" w:lastRow="0" w:firstColumn="1" w:lastColumn="0" w:noHBand="0" w:noVBand="1"/>
      </w:tblPr>
      <w:tblGrid>
        <w:gridCol w:w="704"/>
        <w:gridCol w:w="1418"/>
        <w:gridCol w:w="2675"/>
        <w:gridCol w:w="2002"/>
        <w:gridCol w:w="2694"/>
      </w:tblGrid>
      <w:tr w:rsidR="00875953" w:rsidRPr="00875953" w:rsidTr="00875953">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704" w:type="dxa"/>
            <w:noWrap/>
            <w:hideMark/>
          </w:tcPr>
          <w:p w:rsidR="00875953" w:rsidRPr="00875953" w:rsidRDefault="00875953" w:rsidP="00D51018">
            <w:pPr>
              <w:spacing w:after="0"/>
              <w:jc w:val="center"/>
              <w:rPr>
                <w:b w:val="0"/>
                <w:bCs w:val="0"/>
                <w:color w:val="000000"/>
                <w:sz w:val="22"/>
                <w:szCs w:val="22"/>
              </w:rPr>
            </w:pPr>
            <w:r w:rsidRPr="00875953">
              <w:rPr>
                <w:color w:val="000000"/>
                <w:sz w:val="22"/>
                <w:szCs w:val="22"/>
              </w:rPr>
              <w:t>RA</w:t>
            </w:r>
          </w:p>
        </w:tc>
        <w:tc>
          <w:tcPr>
            <w:tcW w:w="1418" w:type="dxa"/>
            <w:noWrap/>
            <w:hideMark/>
          </w:tcPr>
          <w:p w:rsidR="00875953" w:rsidRPr="00875953" w:rsidRDefault="00875953" w:rsidP="00D51018">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875953">
              <w:rPr>
                <w:color w:val="000000"/>
                <w:sz w:val="22"/>
                <w:szCs w:val="22"/>
              </w:rPr>
              <w:t>LOGRO</w:t>
            </w:r>
          </w:p>
        </w:tc>
        <w:tc>
          <w:tcPr>
            <w:tcW w:w="2675" w:type="dxa"/>
            <w:noWrap/>
            <w:hideMark/>
          </w:tcPr>
          <w:p w:rsidR="00875953" w:rsidRPr="00875953" w:rsidRDefault="00875953" w:rsidP="00D51018">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875953">
              <w:rPr>
                <w:color w:val="000000"/>
                <w:sz w:val="22"/>
                <w:szCs w:val="22"/>
              </w:rPr>
              <w:t>OBJETO</w:t>
            </w:r>
          </w:p>
        </w:tc>
        <w:tc>
          <w:tcPr>
            <w:tcW w:w="2002" w:type="dxa"/>
            <w:noWrap/>
            <w:hideMark/>
          </w:tcPr>
          <w:p w:rsidR="00875953" w:rsidRPr="00875953" w:rsidRDefault="00875953" w:rsidP="00D51018">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875953">
              <w:rPr>
                <w:color w:val="000000"/>
                <w:sz w:val="22"/>
                <w:szCs w:val="22"/>
              </w:rPr>
              <w:t>ACCIÓN CONTEXTUAL</w:t>
            </w:r>
          </w:p>
        </w:tc>
        <w:tc>
          <w:tcPr>
            <w:tcW w:w="2694" w:type="dxa"/>
            <w:noWrap/>
            <w:hideMark/>
          </w:tcPr>
          <w:p w:rsidR="00875953" w:rsidRPr="00875953" w:rsidRDefault="00875953" w:rsidP="00D51018">
            <w:pPr>
              <w:spacing w:after="0"/>
              <w:jc w:val="center"/>
              <w:cnfStyle w:val="100000000000" w:firstRow="1" w:lastRow="0" w:firstColumn="0" w:lastColumn="0" w:oddVBand="0" w:evenVBand="0" w:oddHBand="0" w:evenHBand="0" w:firstRowFirstColumn="0" w:firstRowLastColumn="0" w:lastRowFirstColumn="0" w:lastRowLastColumn="0"/>
              <w:rPr>
                <w:b w:val="0"/>
                <w:bCs w:val="0"/>
                <w:color w:val="000000"/>
                <w:sz w:val="22"/>
                <w:szCs w:val="22"/>
              </w:rPr>
            </w:pPr>
            <w:r w:rsidRPr="00875953">
              <w:rPr>
                <w:color w:val="000000"/>
                <w:sz w:val="22"/>
                <w:szCs w:val="22"/>
              </w:rPr>
              <w:t>PROCESO PRODUCTIVO</w:t>
            </w:r>
          </w:p>
        </w:tc>
      </w:tr>
      <w:tr w:rsidR="00875953" w:rsidRPr="00065B28" w:rsidTr="00875953">
        <w:trPr>
          <w:cnfStyle w:val="000000100000" w:firstRow="0" w:lastRow="0" w:firstColumn="0" w:lastColumn="0" w:oddVBand="0" w:evenVBand="0" w:oddHBand="1" w:evenHBand="0" w:firstRowFirstColumn="0" w:firstRowLastColumn="0" w:lastRowFirstColumn="0" w:lastRowLastColumn="0"/>
          <w:trHeight w:val="1341"/>
        </w:trPr>
        <w:tc>
          <w:tcPr>
            <w:cnfStyle w:val="001000000000" w:firstRow="0" w:lastRow="0" w:firstColumn="1" w:lastColumn="0" w:oddVBand="0" w:evenVBand="0" w:oddHBand="0" w:evenHBand="0" w:firstRowFirstColumn="0" w:firstRowLastColumn="0" w:lastRowFirstColumn="0" w:lastRowLastColumn="0"/>
            <w:tcW w:w="704" w:type="dxa"/>
          </w:tcPr>
          <w:p w:rsidR="00875953" w:rsidRPr="009F132A" w:rsidRDefault="00875953" w:rsidP="00D51018">
            <w:pPr>
              <w:spacing w:after="0"/>
              <w:rPr>
                <w:b w:val="0"/>
                <w:color w:val="000000"/>
                <w:sz w:val="26"/>
                <w:szCs w:val="26"/>
              </w:rPr>
            </w:pPr>
            <w:r w:rsidRPr="00713AB9">
              <w:rPr>
                <w:color w:val="000000"/>
                <w:sz w:val="26"/>
                <w:szCs w:val="26"/>
              </w:rPr>
              <w:t xml:space="preserve">1 </w:t>
            </w:r>
          </w:p>
        </w:tc>
        <w:tc>
          <w:tcPr>
            <w:tcW w:w="1418" w:type="dxa"/>
            <w:noWrap/>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Determina</w:t>
            </w:r>
          </w:p>
        </w:tc>
        <w:tc>
          <w:tcPr>
            <w:tcW w:w="2675" w:type="dxa"/>
            <w:noWrap/>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las necesidades financieras y las ayudas económicas óptimas para la empresa</w:t>
            </w:r>
          </w:p>
        </w:tc>
        <w:tc>
          <w:tcPr>
            <w:tcW w:w="2002" w:type="dxa"/>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identificando las alternativas posibles</w:t>
            </w:r>
          </w:p>
        </w:tc>
        <w:tc>
          <w:tcPr>
            <w:tcW w:w="2694" w:type="dxa"/>
            <w:noWrap/>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noProof/>
                <w:color w:val="FF0000"/>
                <w:sz w:val="28"/>
                <w:szCs w:val="28"/>
              </w:rPr>
            </w:pPr>
            <w:r w:rsidRPr="00875953">
              <w:rPr>
                <w:bCs/>
                <w:color w:val="FF0000"/>
                <w:sz w:val="26"/>
                <w:szCs w:val="26"/>
              </w:rPr>
              <w:t>Determinar las necesidades financieras y las ayudas económicas óptimas para la empresa</w:t>
            </w:r>
            <w:r w:rsidRPr="00875953">
              <w:rPr>
                <w:noProof/>
                <w:color w:val="FF0000"/>
                <w:sz w:val="28"/>
                <w:szCs w:val="28"/>
              </w:rPr>
              <w:t xml:space="preserve"> </w:t>
            </w:r>
          </w:p>
        </w:tc>
      </w:tr>
      <w:tr w:rsidR="00875953" w:rsidRPr="00065B28" w:rsidTr="00875953">
        <w:trPr>
          <w:trHeight w:val="1341"/>
        </w:trPr>
        <w:tc>
          <w:tcPr>
            <w:cnfStyle w:val="001000000000" w:firstRow="0" w:lastRow="0" w:firstColumn="1" w:lastColumn="0" w:oddVBand="0" w:evenVBand="0" w:oddHBand="0" w:evenHBand="0" w:firstRowFirstColumn="0" w:firstRowLastColumn="0" w:lastRowFirstColumn="0" w:lastRowLastColumn="0"/>
            <w:tcW w:w="704" w:type="dxa"/>
            <w:hideMark/>
          </w:tcPr>
          <w:p w:rsidR="00875953" w:rsidRPr="009F132A" w:rsidRDefault="00875953" w:rsidP="00D51018">
            <w:pPr>
              <w:spacing w:after="0"/>
              <w:rPr>
                <w:b w:val="0"/>
                <w:color w:val="000000"/>
                <w:sz w:val="26"/>
                <w:szCs w:val="26"/>
              </w:rPr>
            </w:pPr>
            <w:r w:rsidRPr="00713AB9">
              <w:rPr>
                <w:color w:val="000000"/>
                <w:sz w:val="26"/>
                <w:szCs w:val="26"/>
              </w:rPr>
              <w:t xml:space="preserve">2 </w:t>
            </w:r>
          </w:p>
        </w:tc>
        <w:tc>
          <w:tcPr>
            <w:tcW w:w="1418" w:type="dxa"/>
            <w:noWrap/>
            <w:hideMark/>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Clasifica</w:t>
            </w:r>
          </w:p>
        </w:tc>
        <w:tc>
          <w:tcPr>
            <w:tcW w:w="2675" w:type="dxa"/>
            <w:noWrap/>
            <w:hideMark/>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los productos y servicios financieros</w:t>
            </w:r>
          </w:p>
        </w:tc>
        <w:tc>
          <w:tcPr>
            <w:tcW w:w="2002" w:type="dxa"/>
            <w:hideMark/>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analizando sus características y formas de contratación.</w:t>
            </w:r>
          </w:p>
        </w:tc>
        <w:tc>
          <w:tcPr>
            <w:tcW w:w="2694" w:type="dxa"/>
            <w:vMerge w:val="restart"/>
            <w:noWrap/>
            <w:hideMark/>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bCs/>
                <w:color w:val="FF0000"/>
                <w:sz w:val="26"/>
                <w:szCs w:val="26"/>
              </w:rPr>
            </w:pPr>
            <w:r w:rsidRPr="00875953">
              <w:rPr>
                <w:noProof/>
                <w:color w:val="FF0000"/>
                <w:sz w:val="28"/>
                <w:szCs w:val="28"/>
                <w:lang w:val="es-ES" w:bidi="ar-SA"/>
              </w:rPr>
              <mc:AlternateContent>
                <mc:Choice Requires="wps">
                  <w:drawing>
                    <wp:anchor distT="0" distB="0" distL="114300" distR="114300" simplePos="0" relativeHeight="251659264" behindDoc="0" locked="0" layoutInCell="1" allowOverlap="1" wp14:anchorId="6A8E1965" wp14:editId="68711FFD">
                      <wp:simplePos x="0" y="0"/>
                      <wp:positionH relativeFrom="column">
                        <wp:posOffset>565785</wp:posOffset>
                      </wp:positionH>
                      <wp:positionV relativeFrom="paragraph">
                        <wp:posOffset>6985</wp:posOffset>
                      </wp:positionV>
                      <wp:extent cx="245110" cy="289560"/>
                      <wp:effectExtent l="95250" t="57150" r="21590" b="91440"/>
                      <wp:wrapNone/>
                      <wp:docPr id="14" name="14 Flecha abajo"/>
                      <wp:cNvGraphicFramePr/>
                      <a:graphic xmlns:a="http://schemas.openxmlformats.org/drawingml/2006/main">
                        <a:graphicData uri="http://schemas.microsoft.com/office/word/2010/wordprocessingShape">
                          <wps:wsp>
                            <wps:cNvSpPr/>
                            <wps:spPr>
                              <a:xfrm>
                                <a:off x="0" y="0"/>
                                <a:ext cx="245110" cy="289560"/>
                              </a:xfrm>
                              <a:prstGeom prst="downArrow">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A4F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4 Flecha abajo" o:spid="_x0000_s1026" type="#_x0000_t67" style="position:absolute;margin-left:44.55pt;margin-top:.55pt;width:19.3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" adj="12458" fillcolor="#9bbb59 [3206]" strokecolor="white [3201]" strokeweight="3pt">
                      <v:shadow on="t" color="black" opacity="24903f" origin=",.5" offset="0,.55556mm"/>
                    </v:shape>
                  </w:pict>
                </mc:Fallback>
              </mc:AlternateContent>
            </w: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sidRPr="00875953">
              <w:rPr>
                <w:bCs/>
                <w:color w:val="FF0000"/>
                <w:sz w:val="26"/>
                <w:szCs w:val="26"/>
              </w:rPr>
              <w:t>Clasificar los productos y servicios financieros</w:t>
            </w:r>
            <w:r w:rsidRPr="00875953">
              <w:rPr>
                <w:noProof/>
                <w:color w:val="FF0000"/>
                <w:sz w:val="28"/>
                <w:szCs w:val="28"/>
              </w:rPr>
              <w:t xml:space="preserve"> </w:t>
            </w: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sidRPr="00875953">
              <w:rPr>
                <w:noProof/>
                <w:color w:val="FF0000"/>
                <w:sz w:val="28"/>
                <w:szCs w:val="28"/>
                <w:lang w:val="es-ES" w:bidi="ar-SA"/>
              </w:rPr>
              <w:lastRenderedPageBreak/>
              <mc:AlternateContent>
                <mc:Choice Requires="wps">
                  <w:drawing>
                    <wp:anchor distT="0" distB="0" distL="114300" distR="114300" simplePos="0" relativeHeight="251660288" behindDoc="0" locked="0" layoutInCell="1" allowOverlap="1" wp14:anchorId="56E5271E" wp14:editId="301A8D8E">
                      <wp:simplePos x="0" y="0"/>
                      <wp:positionH relativeFrom="column">
                        <wp:posOffset>556260</wp:posOffset>
                      </wp:positionH>
                      <wp:positionV relativeFrom="paragraph">
                        <wp:posOffset>168910</wp:posOffset>
                      </wp:positionV>
                      <wp:extent cx="245110" cy="466725"/>
                      <wp:effectExtent l="95250" t="57150" r="21590" b="104775"/>
                      <wp:wrapNone/>
                      <wp:docPr id="3" name="3 Flecha abajo"/>
                      <wp:cNvGraphicFramePr/>
                      <a:graphic xmlns:a="http://schemas.openxmlformats.org/drawingml/2006/main">
                        <a:graphicData uri="http://schemas.microsoft.com/office/word/2010/wordprocessingShape">
                          <wps:wsp>
                            <wps:cNvSpPr/>
                            <wps:spPr>
                              <a:xfrm>
                                <a:off x="0" y="0"/>
                                <a:ext cx="245110" cy="466725"/>
                              </a:xfrm>
                              <a:prstGeom prst="downArrow">
                                <a:avLst/>
                              </a:prstGeom>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A19E0" id="3 Flecha abajo" o:spid="_x0000_s1026" type="#_x0000_t67" style="position:absolute;margin-left:43.8pt;margin-top:13.3pt;width:19.3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" adj="15928" fillcolor="#9bbb59 [3206]" strokecolor="white [3201]" strokeweight="3pt">
                      <v:shadow on="t" color="black" opacity="24903f" origin=",.5" offset="0,.55556mm"/>
                    </v:shape>
                  </w:pict>
                </mc:Fallback>
              </mc:AlternateContent>
            </w: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bCs/>
                <w:color w:val="FF0000"/>
                <w:sz w:val="26"/>
                <w:szCs w:val="26"/>
              </w:rPr>
            </w:pP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bCs/>
                <w:color w:val="FF0000"/>
                <w:sz w:val="26"/>
                <w:szCs w:val="26"/>
              </w:rPr>
            </w:pP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8"/>
                <w:szCs w:val="28"/>
              </w:rPr>
            </w:pPr>
            <w:r w:rsidRPr="00875953">
              <w:rPr>
                <w:bCs/>
                <w:color w:val="FF0000"/>
                <w:sz w:val="26"/>
                <w:szCs w:val="26"/>
              </w:rPr>
              <w:t>Evalúa productos y servicios financieros del mercado</w:t>
            </w:r>
            <w:r w:rsidRPr="00875953">
              <w:rPr>
                <w:noProof/>
                <w:color w:val="FF0000"/>
                <w:sz w:val="28"/>
                <w:szCs w:val="28"/>
              </w:rPr>
              <w:t xml:space="preserve"> </w:t>
            </w: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8"/>
                <w:szCs w:val="28"/>
              </w:rPr>
            </w:pPr>
          </w:p>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8"/>
                <w:szCs w:val="28"/>
              </w:rPr>
            </w:pPr>
          </w:p>
          <w:p w:rsidR="00875953" w:rsidRPr="00875953" w:rsidRDefault="00875953" w:rsidP="00D51018">
            <w:pPr>
              <w:spacing w:after="0"/>
              <w:cnfStyle w:val="000000000000" w:firstRow="0" w:lastRow="0" w:firstColumn="0" w:lastColumn="0" w:oddVBand="0" w:evenVBand="0" w:oddHBand="0" w:evenHBand="0" w:firstRowFirstColumn="0" w:firstRowLastColumn="0" w:lastRowFirstColumn="0" w:lastRowLastColumn="0"/>
              <w:rPr>
                <w:color w:val="FF0000"/>
                <w:sz w:val="26"/>
                <w:szCs w:val="26"/>
              </w:rPr>
            </w:pPr>
          </w:p>
        </w:tc>
      </w:tr>
      <w:tr w:rsidR="00875953" w:rsidRPr="00065B28" w:rsidTr="00875953">
        <w:trPr>
          <w:cnfStyle w:val="000000100000" w:firstRow="0" w:lastRow="0" w:firstColumn="0" w:lastColumn="0" w:oddVBand="0" w:evenVBand="0" w:oddHBand="1" w:evenHBand="0" w:firstRowFirstColumn="0" w:firstRowLastColumn="0" w:lastRowFirstColumn="0" w:lastRowLastColumn="0"/>
          <w:trHeight w:val="1298"/>
        </w:trPr>
        <w:tc>
          <w:tcPr>
            <w:cnfStyle w:val="001000000000" w:firstRow="0" w:lastRow="0" w:firstColumn="1" w:lastColumn="0" w:oddVBand="0" w:evenVBand="0" w:oddHBand="0" w:evenHBand="0" w:firstRowFirstColumn="0" w:firstRowLastColumn="0" w:lastRowFirstColumn="0" w:lastRowLastColumn="0"/>
            <w:tcW w:w="704" w:type="dxa"/>
            <w:hideMark/>
          </w:tcPr>
          <w:p w:rsidR="00875953" w:rsidRPr="009F132A" w:rsidRDefault="00875953" w:rsidP="00D51018">
            <w:pPr>
              <w:spacing w:after="0"/>
              <w:rPr>
                <w:b w:val="0"/>
                <w:color w:val="000000"/>
                <w:sz w:val="26"/>
                <w:szCs w:val="26"/>
              </w:rPr>
            </w:pPr>
            <w:r w:rsidRPr="00713AB9">
              <w:rPr>
                <w:color w:val="000000"/>
                <w:sz w:val="26"/>
                <w:szCs w:val="26"/>
              </w:rPr>
              <w:lastRenderedPageBreak/>
              <w:t>3</w:t>
            </w:r>
          </w:p>
        </w:tc>
        <w:tc>
          <w:tcPr>
            <w:tcW w:w="1418" w:type="dxa"/>
            <w:noWrap/>
            <w:hideMark/>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Evalúa</w:t>
            </w:r>
          </w:p>
        </w:tc>
        <w:tc>
          <w:tcPr>
            <w:tcW w:w="2675" w:type="dxa"/>
            <w:noWrap/>
            <w:hideMark/>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productos y servicios financieros del mercado</w:t>
            </w:r>
          </w:p>
        </w:tc>
        <w:tc>
          <w:tcPr>
            <w:tcW w:w="2002" w:type="dxa"/>
            <w:hideMark/>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realizando los cálculos y elaborando los informes oportunos</w:t>
            </w:r>
          </w:p>
        </w:tc>
        <w:tc>
          <w:tcPr>
            <w:tcW w:w="2694" w:type="dxa"/>
            <w:vMerge/>
            <w:hideMark/>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p>
        </w:tc>
      </w:tr>
      <w:tr w:rsidR="00875953" w:rsidRPr="00065B28" w:rsidTr="00875953">
        <w:trPr>
          <w:trHeight w:val="1365"/>
        </w:trPr>
        <w:tc>
          <w:tcPr>
            <w:cnfStyle w:val="001000000000" w:firstRow="0" w:lastRow="0" w:firstColumn="1" w:lastColumn="0" w:oddVBand="0" w:evenVBand="0" w:oddHBand="0" w:evenHBand="0" w:firstRowFirstColumn="0" w:firstRowLastColumn="0" w:lastRowFirstColumn="0" w:lastRowLastColumn="0"/>
            <w:tcW w:w="704" w:type="dxa"/>
          </w:tcPr>
          <w:p w:rsidR="00875953" w:rsidRPr="00752BCE" w:rsidRDefault="00875953" w:rsidP="00D51018">
            <w:pPr>
              <w:spacing w:after="0"/>
              <w:rPr>
                <w:b w:val="0"/>
                <w:bCs w:val="0"/>
                <w:color w:val="000000"/>
                <w:sz w:val="26"/>
                <w:szCs w:val="26"/>
              </w:rPr>
            </w:pPr>
            <w:r w:rsidRPr="00713AB9">
              <w:rPr>
                <w:color w:val="000000"/>
                <w:sz w:val="26"/>
                <w:szCs w:val="26"/>
              </w:rPr>
              <w:t xml:space="preserve">4 </w:t>
            </w:r>
          </w:p>
        </w:tc>
        <w:tc>
          <w:tcPr>
            <w:tcW w:w="1418" w:type="dxa"/>
            <w:noWrap/>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bCs/>
                <w:color w:val="FF0000"/>
                <w:sz w:val="26"/>
                <w:szCs w:val="26"/>
              </w:rPr>
            </w:pPr>
            <w:r w:rsidRPr="00875953">
              <w:rPr>
                <w:bCs/>
                <w:color w:val="FF0000"/>
                <w:sz w:val="26"/>
                <w:szCs w:val="26"/>
              </w:rPr>
              <w:t>Caracteriza</w:t>
            </w:r>
          </w:p>
        </w:tc>
        <w:tc>
          <w:tcPr>
            <w:tcW w:w="2675" w:type="dxa"/>
            <w:noWrap/>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la tipología de seguros</w:t>
            </w:r>
          </w:p>
        </w:tc>
        <w:tc>
          <w:tcPr>
            <w:tcW w:w="2002" w:type="dxa"/>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analizando la actividad aseguradora.</w:t>
            </w:r>
          </w:p>
        </w:tc>
        <w:tc>
          <w:tcPr>
            <w:tcW w:w="2694" w:type="dxa"/>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bCs/>
                <w:color w:val="FF0000"/>
                <w:sz w:val="26"/>
                <w:szCs w:val="26"/>
              </w:rPr>
              <w:t>Caracterizar la tipología de seguros</w:t>
            </w:r>
          </w:p>
        </w:tc>
      </w:tr>
      <w:tr w:rsidR="00875953" w:rsidRPr="00065B28" w:rsidTr="00875953">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704" w:type="dxa"/>
          </w:tcPr>
          <w:p w:rsidR="00875953" w:rsidRPr="009F132A" w:rsidRDefault="00875953" w:rsidP="00D51018">
            <w:pPr>
              <w:spacing w:after="0"/>
              <w:rPr>
                <w:b w:val="0"/>
                <w:color w:val="000000"/>
                <w:sz w:val="26"/>
                <w:szCs w:val="26"/>
              </w:rPr>
            </w:pPr>
            <w:r w:rsidRPr="00713AB9">
              <w:rPr>
                <w:color w:val="000000"/>
                <w:sz w:val="26"/>
                <w:szCs w:val="26"/>
              </w:rPr>
              <w:t xml:space="preserve">5 </w:t>
            </w:r>
          </w:p>
        </w:tc>
        <w:tc>
          <w:tcPr>
            <w:tcW w:w="1418" w:type="dxa"/>
            <w:noWrap/>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Selecciona</w:t>
            </w:r>
          </w:p>
        </w:tc>
        <w:tc>
          <w:tcPr>
            <w:tcW w:w="2675" w:type="dxa"/>
            <w:noWrap/>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inversiones en activos financieros o económicos</w:t>
            </w:r>
          </w:p>
        </w:tc>
        <w:tc>
          <w:tcPr>
            <w:tcW w:w="2002" w:type="dxa"/>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color w:val="FF0000"/>
                <w:sz w:val="26"/>
                <w:szCs w:val="26"/>
              </w:rPr>
              <w:t>analizando sus características y realizando los cálculos oportunos.</w:t>
            </w:r>
          </w:p>
        </w:tc>
        <w:tc>
          <w:tcPr>
            <w:tcW w:w="2694" w:type="dxa"/>
          </w:tcPr>
          <w:p w:rsidR="00875953" w:rsidRPr="00875953" w:rsidRDefault="00875953" w:rsidP="00D51018">
            <w:pPr>
              <w:spacing w:after="0"/>
              <w:jc w:val="center"/>
              <w:cnfStyle w:val="000000100000" w:firstRow="0" w:lastRow="0" w:firstColumn="0" w:lastColumn="0" w:oddVBand="0" w:evenVBand="0" w:oddHBand="1" w:evenHBand="0" w:firstRowFirstColumn="0" w:firstRowLastColumn="0" w:lastRowFirstColumn="0" w:lastRowLastColumn="0"/>
              <w:rPr>
                <w:color w:val="FF0000"/>
                <w:sz w:val="26"/>
                <w:szCs w:val="26"/>
              </w:rPr>
            </w:pPr>
            <w:r w:rsidRPr="00875953">
              <w:rPr>
                <w:bCs/>
                <w:color w:val="FF0000"/>
                <w:sz w:val="26"/>
                <w:szCs w:val="26"/>
              </w:rPr>
              <w:t>Seleccionar inversiones en activos financieros o económicos</w:t>
            </w:r>
          </w:p>
        </w:tc>
      </w:tr>
      <w:tr w:rsidR="00875953" w:rsidRPr="00065B28" w:rsidTr="00875953">
        <w:trPr>
          <w:trHeight w:val="1365"/>
        </w:trPr>
        <w:tc>
          <w:tcPr>
            <w:cnfStyle w:val="001000000000" w:firstRow="0" w:lastRow="0" w:firstColumn="1" w:lastColumn="0" w:oddVBand="0" w:evenVBand="0" w:oddHBand="0" w:evenHBand="0" w:firstRowFirstColumn="0" w:firstRowLastColumn="0" w:lastRowFirstColumn="0" w:lastRowLastColumn="0"/>
            <w:tcW w:w="704" w:type="dxa"/>
          </w:tcPr>
          <w:p w:rsidR="00875953" w:rsidRPr="00713AB9" w:rsidRDefault="00875953" w:rsidP="00D51018">
            <w:pPr>
              <w:spacing w:after="0"/>
              <w:rPr>
                <w:b w:val="0"/>
                <w:bCs w:val="0"/>
                <w:color w:val="000000"/>
                <w:sz w:val="26"/>
                <w:szCs w:val="26"/>
              </w:rPr>
            </w:pPr>
            <w:r w:rsidRPr="00713AB9">
              <w:rPr>
                <w:color w:val="000000"/>
                <w:sz w:val="26"/>
                <w:szCs w:val="26"/>
              </w:rPr>
              <w:t xml:space="preserve">6 </w:t>
            </w:r>
          </w:p>
        </w:tc>
        <w:tc>
          <w:tcPr>
            <w:tcW w:w="1418" w:type="dxa"/>
            <w:noWrap/>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Integra</w:t>
            </w:r>
          </w:p>
        </w:tc>
        <w:tc>
          <w:tcPr>
            <w:tcW w:w="2675" w:type="dxa"/>
            <w:noWrap/>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los presupuestos parciales de las áreas funcionales y/o territoriales de la empresa/organización</w:t>
            </w:r>
          </w:p>
        </w:tc>
        <w:tc>
          <w:tcPr>
            <w:tcW w:w="2002" w:type="dxa"/>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color w:val="FF0000"/>
                <w:sz w:val="26"/>
                <w:szCs w:val="26"/>
              </w:rPr>
              <w:t>verificando la información que contienen</w:t>
            </w:r>
          </w:p>
        </w:tc>
        <w:tc>
          <w:tcPr>
            <w:tcW w:w="2694" w:type="dxa"/>
          </w:tcPr>
          <w:p w:rsidR="00875953" w:rsidRPr="00875953" w:rsidRDefault="00875953" w:rsidP="00D51018">
            <w:pPr>
              <w:spacing w:after="0"/>
              <w:jc w:val="center"/>
              <w:cnfStyle w:val="000000000000" w:firstRow="0" w:lastRow="0" w:firstColumn="0" w:lastColumn="0" w:oddVBand="0" w:evenVBand="0" w:oddHBand="0" w:evenHBand="0" w:firstRowFirstColumn="0" w:firstRowLastColumn="0" w:lastRowFirstColumn="0" w:lastRowLastColumn="0"/>
              <w:rPr>
                <w:color w:val="FF0000"/>
                <w:sz w:val="26"/>
                <w:szCs w:val="26"/>
              </w:rPr>
            </w:pPr>
            <w:r w:rsidRPr="00875953">
              <w:rPr>
                <w:bCs/>
                <w:color w:val="FF0000"/>
                <w:sz w:val="26"/>
                <w:szCs w:val="26"/>
              </w:rPr>
              <w:t>Integrar los presupuestos parciales de las áreas funcionales y/o territoriales de la empresa/organización</w:t>
            </w:r>
          </w:p>
        </w:tc>
      </w:tr>
    </w:tbl>
    <w:p w:rsidR="00BC7C64" w:rsidRDefault="00066E38" w:rsidP="005D06A5">
      <w:pPr>
        <w:rPr>
          <w:lang w:val="es-ES"/>
        </w:rPr>
      </w:pPr>
      <w:r>
        <w:rPr>
          <w:lang w:val="es-ES"/>
        </w:rPr>
        <w:t xml:space="preserve">Los resultados de aprendizaje del módulo profesional de </w:t>
      </w:r>
      <w:r w:rsidRPr="00066E38">
        <w:rPr>
          <w:color w:val="FF0000"/>
          <w:lang w:val="es-ES"/>
        </w:rPr>
        <w:t>Gestión Financiera</w:t>
      </w:r>
      <w:r w:rsidR="002E1D47">
        <w:rPr>
          <w:color w:val="FF0000"/>
          <w:lang w:val="es-ES"/>
        </w:rPr>
        <w:t xml:space="preserve">, </w:t>
      </w:r>
      <w:r w:rsidR="002E1D47">
        <w:rPr>
          <w:lang w:val="es-ES"/>
        </w:rPr>
        <w:t>así como la ponderación sobre la calificación final</w:t>
      </w:r>
      <w:r>
        <w:rPr>
          <w:lang w:val="es-ES"/>
        </w:rPr>
        <w:t xml:space="preserve"> son:</w:t>
      </w:r>
    </w:p>
    <w:tbl>
      <w:tblPr>
        <w:tblStyle w:val="Tabladecuadrcula1clara-nfasis5"/>
        <w:tblW w:w="9493" w:type="dxa"/>
        <w:tblLayout w:type="fixed"/>
        <w:tblLook w:val="04A0" w:firstRow="1" w:lastRow="0" w:firstColumn="1" w:lastColumn="0" w:noHBand="0" w:noVBand="1"/>
      </w:tblPr>
      <w:tblGrid>
        <w:gridCol w:w="7797"/>
        <w:gridCol w:w="1696"/>
      </w:tblGrid>
      <w:tr w:rsidR="002E1D47" w:rsidRPr="00876610" w:rsidTr="002E1D47">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7797" w:type="dxa"/>
            <w:shd w:val="clear" w:color="auto" w:fill="F2F2F2" w:themeFill="background1" w:themeFillShade="F2"/>
          </w:tcPr>
          <w:p w:rsidR="002E1D47" w:rsidRPr="00876610" w:rsidRDefault="002E1D47" w:rsidP="00D04E9D">
            <w:pPr>
              <w:spacing w:line="280" w:lineRule="exact"/>
              <w:rPr>
                <w:b w:val="0"/>
                <w:bCs w:val="0"/>
                <w:color w:val="FF0000"/>
                <w:lang w:val="es-ES"/>
              </w:rPr>
            </w:pPr>
            <w:r w:rsidRPr="00876610">
              <w:rPr>
                <w:b w:val="0"/>
                <w:color w:val="FF0000"/>
                <w:lang w:val="es-ES"/>
              </w:rPr>
              <w:t>Los resultados de aprendizaje del módulo profesional de Gestión Financiera son:</w:t>
            </w:r>
          </w:p>
        </w:tc>
        <w:tc>
          <w:tcPr>
            <w:tcW w:w="1696" w:type="dxa"/>
            <w:shd w:val="clear" w:color="auto" w:fill="F2F2F2" w:themeFill="background1" w:themeFillShade="F2"/>
          </w:tcPr>
          <w:p w:rsidR="002E1D47" w:rsidRPr="00876610" w:rsidRDefault="002E1D47" w:rsidP="00D04E9D">
            <w:pPr>
              <w:spacing w:line="280" w:lineRule="exact"/>
              <w:cnfStyle w:val="100000000000" w:firstRow="1" w:lastRow="0" w:firstColumn="0" w:lastColumn="0" w:oddVBand="0" w:evenVBand="0" w:oddHBand="0" w:evenHBand="0" w:firstRowFirstColumn="0" w:firstRowLastColumn="0" w:lastRowFirstColumn="0" w:lastRowLastColumn="0"/>
              <w:rPr>
                <w:b w:val="0"/>
                <w:color w:val="FF0000"/>
              </w:rPr>
            </w:pPr>
            <w:r w:rsidRPr="00876610">
              <w:rPr>
                <w:b w:val="0"/>
                <w:color w:val="FF0000"/>
              </w:rPr>
              <w:t>Ponderación:</w:t>
            </w:r>
          </w:p>
        </w:tc>
      </w:tr>
      <w:tr w:rsidR="002E1D47" w:rsidRPr="00876610" w:rsidTr="002E1D47">
        <w:trPr>
          <w:trHeight w:val="647"/>
        </w:trPr>
        <w:tc>
          <w:tcPr>
            <w:cnfStyle w:val="001000000000" w:firstRow="0" w:lastRow="0" w:firstColumn="1" w:lastColumn="0" w:oddVBand="0" w:evenVBand="0" w:oddHBand="0" w:evenHBand="0" w:firstRowFirstColumn="0" w:firstRowLastColumn="0" w:lastRowFirstColumn="0" w:lastRowLastColumn="0"/>
            <w:tcW w:w="7797" w:type="dxa"/>
          </w:tcPr>
          <w:p w:rsidR="002E1D47" w:rsidRPr="00876610" w:rsidRDefault="002E1D47" w:rsidP="002E1D47">
            <w:pPr>
              <w:numPr>
                <w:ilvl w:val="0"/>
                <w:numId w:val="6"/>
              </w:numPr>
              <w:spacing w:before="60" w:after="60" w:line="280" w:lineRule="exact"/>
              <w:ind w:left="426"/>
              <w:rPr>
                <w:b w:val="0"/>
                <w:bCs w:val="0"/>
                <w:color w:val="FF0000"/>
                <w:lang w:val="es-ES"/>
              </w:rPr>
            </w:pPr>
            <w:r w:rsidRPr="00876610">
              <w:rPr>
                <w:b w:val="0"/>
                <w:color w:val="FF0000"/>
                <w:lang w:val="es-ES"/>
              </w:rPr>
              <w:t>Determina las necesidades financieras y las ayudas económicas óptimas para la empresa, identificando las alternativas posibles.</w:t>
            </w:r>
          </w:p>
        </w:tc>
        <w:tc>
          <w:tcPr>
            <w:tcW w:w="1696" w:type="dxa"/>
            <w:vAlign w:val="center"/>
          </w:tcPr>
          <w:p w:rsidR="002E1D47" w:rsidRPr="00876610" w:rsidRDefault="002E1D47" w:rsidP="00D04E9D">
            <w:pPr>
              <w:spacing w:line="280" w:lineRule="exact"/>
              <w:ind w:left="66"/>
              <w:jc w:val="center"/>
              <w:cnfStyle w:val="000000000000" w:firstRow="0" w:lastRow="0" w:firstColumn="0" w:lastColumn="0" w:oddVBand="0" w:evenVBand="0" w:oddHBand="0" w:evenHBand="0" w:firstRowFirstColumn="0" w:firstRowLastColumn="0" w:lastRowFirstColumn="0" w:lastRowLastColumn="0"/>
              <w:rPr>
                <w:color w:val="FF0000"/>
              </w:rPr>
            </w:pPr>
            <w:r w:rsidRPr="00876610">
              <w:rPr>
                <w:color w:val="FF0000"/>
              </w:rPr>
              <w:t>20%</w:t>
            </w:r>
          </w:p>
        </w:tc>
      </w:tr>
      <w:tr w:rsidR="002E1D47" w:rsidRPr="00876610" w:rsidTr="002E1D47">
        <w:trPr>
          <w:trHeight w:val="647"/>
        </w:trPr>
        <w:tc>
          <w:tcPr>
            <w:cnfStyle w:val="001000000000" w:firstRow="0" w:lastRow="0" w:firstColumn="1" w:lastColumn="0" w:oddVBand="0" w:evenVBand="0" w:oddHBand="0" w:evenHBand="0" w:firstRowFirstColumn="0" w:firstRowLastColumn="0" w:lastRowFirstColumn="0" w:lastRowLastColumn="0"/>
            <w:tcW w:w="7797" w:type="dxa"/>
          </w:tcPr>
          <w:p w:rsidR="002E1D47" w:rsidRPr="00876610" w:rsidRDefault="002E1D47" w:rsidP="002E1D47">
            <w:pPr>
              <w:numPr>
                <w:ilvl w:val="0"/>
                <w:numId w:val="6"/>
              </w:numPr>
              <w:spacing w:before="60" w:after="60" w:line="280" w:lineRule="exact"/>
              <w:ind w:left="426"/>
              <w:rPr>
                <w:b w:val="0"/>
                <w:bCs w:val="0"/>
                <w:color w:val="FF0000"/>
                <w:lang w:val="es-ES"/>
              </w:rPr>
            </w:pPr>
            <w:r w:rsidRPr="00876610">
              <w:rPr>
                <w:b w:val="0"/>
                <w:color w:val="FF0000"/>
                <w:lang w:val="es-ES"/>
              </w:rPr>
              <w:lastRenderedPageBreak/>
              <w:t>Clasifica los productos y servicios financieros, analizando sus características y formas de contratación.</w:t>
            </w:r>
          </w:p>
        </w:tc>
        <w:tc>
          <w:tcPr>
            <w:tcW w:w="1696" w:type="dxa"/>
            <w:vAlign w:val="center"/>
          </w:tcPr>
          <w:p w:rsidR="002E1D47" w:rsidRPr="00876610" w:rsidRDefault="002E1D47" w:rsidP="00D04E9D">
            <w:pPr>
              <w:spacing w:line="280" w:lineRule="exact"/>
              <w:ind w:left="66"/>
              <w:jc w:val="center"/>
              <w:cnfStyle w:val="000000000000" w:firstRow="0" w:lastRow="0" w:firstColumn="0" w:lastColumn="0" w:oddVBand="0" w:evenVBand="0" w:oddHBand="0" w:evenHBand="0" w:firstRowFirstColumn="0" w:firstRowLastColumn="0" w:lastRowFirstColumn="0" w:lastRowLastColumn="0"/>
              <w:rPr>
                <w:color w:val="FF0000"/>
              </w:rPr>
            </w:pPr>
            <w:r w:rsidRPr="00876610">
              <w:rPr>
                <w:color w:val="FF0000"/>
              </w:rPr>
              <w:t>10%</w:t>
            </w:r>
          </w:p>
        </w:tc>
      </w:tr>
      <w:tr w:rsidR="002E1D47" w:rsidRPr="00876610" w:rsidTr="002E1D47">
        <w:trPr>
          <w:trHeight w:val="662"/>
        </w:trPr>
        <w:tc>
          <w:tcPr>
            <w:cnfStyle w:val="001000000000" w:firstRow="0" w:lastRow="0" w:firstColumn="1" w:lastColumn="0" w:oddVBand="0" w:evenVBand="0" w:oddHBand="0" w:evenHBand="0" w:firstRowFirstColumn="0" w:firstRowLastColumn="0" w:lastRowFirstColumn="0" w:lastRowLastColumn="0"/>
            <w:tcW w:w="7797" w:type="dxa"/>
          </w:tcPr>
          <w:p w:rsidR="002E1D47" w:rsidRPr="00876610" w:rsidRDefault="002E1D47" w:rsidP="002E1D47">
            <w:pPr>
              <w:numPr>
                <w:ilvl w:val="0"/>
                <w:numId w:val="6"/>
              </w:numPr>
              <w:spacing w:before="60" w:after="60" w:line="280" w:lineRule="exact"/>
              <w:ind w:left="426"/>
              <w:rPr>
                <w:b w:val="0"/>
                <w:bCs w:val="0"/>
                <w:color w:val="FF0000"/>
                <w:lang w:val="es-ES"/>
              </w:rPr>
            </w:pPr>
            <w:r w:rsidRPr="00876610">
              <w:rPr>
                <w:b w:val="0"/>
                <w:color w:val="FF0000"/>
                <w:lang w:val="es-ES"/>
              </w:rPr>
              <w:t xml:space="preserve">Evalúa productos y servicios financieros del mercado, realizando los cálculos y elaborando los informes oportunos. </w:t>
            </w:r>
          </w:p>
        </w:tc>
        <w:tc>
          <w:tcPr>
            <w:tcW w:w="1696" w:type="dxa"/>
            <w:vAlign w:val="center"/>
          </w:tcPr>
          <w:p w:rsidR="002E1D47" w:rsidRPr="00876610" w:rsidRDefault="002E1D47" w:rsidP="00D04E9D">
            <w:pPr>
              <w:spacing w:line="280" w:lineRule="exact"/>
              <w:ind w:left="66"/>
              <w:jc w:val="center"/>
              <w:cnfStyle w:val="000000000000" w:firstRow="0" w:lastRow="0" w:firstColumn="0" w:lastColumn="0" w:oddVBand="0" w:evenVBand="0" w:oddHBand="0" w:evenHBand="0" w:firstRowFirstColumn="0" w:firstRowLastColumn="0" w:lastRowFirstColumn="0" w:lastRowLastColumn="0"/>
              <w:rPr>
                <w:color w:val="FF0000"/>
              </w:rPr>
            </w:pPr>
            <w:r w:rsidRPr="00876610">
              <w:rPr>
                <w:color w:val="FF0000"/>
              </w:rPr>
              <w:t>20%</w:t>
            </w:r>
          </w:p>
        </w:tc>
      </w:tr>
      <w:tr w:rsidR="002E1D47" w:rsidRPr="00876610" w:rsidTr="002E1D47">
        <w:trPr>
          <w:trHeight w:val="374"/>
        </w:trPr>
        <w:tc>
          <w:tcPr>
            <w:cnfStyle w:val="001000000000" w:firstRow="0" w:lastRow="0" w:firstColumn="1" w:lastColumn="0" w:oddVBand="0" w:evenVBand="0" w:oddHBand="0" w:evenHBand="0" w:firstRowFirstColumn="0" w:firstRowLastColumn="0" w:lastRowFirstColumn="0" w:lastRowLastColumn="0"/>
            <w:tcW w:w="7797" w:type="dxa"/>
          </w:tcPr>
          <w:p w:rsidR="002E1D47" w:rsidRPr="00876610" w:rsidRDefault="002E1D47" w:rsidP="002E1D47">
            <w:pPr>
              <w:numPr>
                <w:ilvl w:val="0"/>
                <w:numId w:val="6"/>
              </w:numPr>
              <w:spacing w:before="60" w:after="60" w:line="280" w:lineRule="exact"/>
              <w:ind w:left="426"/>
              <w:rPr>
                <w:b w:val="0"/>
                <w:bCs w:val="0"/>
                <w:color w:val="FF0000"/>
                <w:lang w:val="es-ES"/>
              </w:rPr>
            </w:pPr>
            <w:r w:rsidRPr="00876610">
              <w:rPr>
                <w:b w:val="0"/>
                <w:color w:val="FF0000"/>
                <w:lang w:val="es-ES"/>
              </w:rPr>
              <w:t>Caracteriza la tipología de seguros, analizando la actividad aseguradora.</w:t>
            </w:r>
          </w:p>
        </w:tc>
        <w:tc>
          <w:tcPr>
            <w:tcW w:w="1696" w:type="dxa"/>
            <w:vAlign w:val="center"/>
          </w:tcPr>
          <w:p w:rsidR="002E1D47" w:rsidRPr="00876610" w:rsidRDefault="002E1D47" w:rsidP="00D04E9D">
            <w:pPr>
              <w:spacing w:line="280" w:lineRule="exact"/>
              <w:ind w:left="66"/>
              <w:jc w:val="center"/>
              <w:cnfStyle w:val="000000000000" w:firstRow="0" w:lastRow="0" w:firstColumn="0" w:lastColumn="0" w:oddVBand="0" w:evenVBand="0" w:oddHBand="0" w:evenHBand="0" w:firstRowFirstColumn="0" w:firstRowLastColumn="0" w:lastRowFirstColumn="0" w:lastRowLastColumn="0"/>
              <w:rPr>
                <w:color w:val="FF0000"/>
              </w:rPr>
            </w:pPr>
            <w:r w:rsidRPr="00876610">
              <w:rPr>
                <w:color w:val="FF0000"/>
              </w:rPr>
              <w:t>20%</w:t>
            </w:r>
          </w:p>
        </w:tc>
      </w:tr>
      <w:tr w:rsidR="002E1D47" w:rsidRPr="00876610" w:rsidTr="002E1D47">
        <w:trPr>
          <w:trHeight w:val="662"/>
        </w:trPr>
        <w:tc>
          <w:tcPr>
            <w:cnfStyle w:val="001000000000" w:firstRow="0" w:lastRow="0" w:firstColumn="1" w:lastColumn="0" w:oddVBand="0" w:evenVBand="0" w:oddHBand="0" w:evenHBand="0" w:firstRowFirstColumn="0" w:firstRowLastColumn="0" w:lastRowFirstColumn="0" w:lastRowLastColumn="0"/>
            <w:tcW w:w="7797" w:type="dxa"/>
          </w:tcPr>
          <w:p w:rsidR="002E1D47" w:rsidRPr="00876610" w:rsidRDefault="002E1D47" w:rsidP="002E1D47">
            <w:pPr>
              <w:numPr>
                <w:ilvl w:val="0"/>
                <w:numId w:val="6"/>
              </w:numPr>
              <w:spacing w:before="60" w:after="60" w:line="280" w:lineRule="exact"/>
              <w:ind w:left="426"/>
              <w:rPr>
                <w:b w:val="0"/>
                <w:bCs w:val="0"/>
                <w:color w:val="FF0000"/>
                <w:lang w:val="es-ES"/>
              </w:rPr>
            </w:pPr>
            <w:r w:rsidRPr="00876610">
              <w:rPr>
                <w:b w:val="0"/>
                <w:color w:val="FF0000"/>
                <w:lang w:val="es-ES"/>
              </w:rPr>
              <w:t>Selecciona inversiones en activos financieros o económicos, analizando sus características y realizando los cálculos oportunos.</w:t>
            </w:r>
          </w:p>
        </w:tc>
        <w:tc>
          <w:tcPr>
            <w:tcW w:w="1696" w:type="dxa"/>
            <w:vAlign w:val="center"/>
          </w:tcPr>
          <w:p w:rsidR="002E1D47" w:rsidRPr="00876610" w:rsidRDefault="002E1D47" w:rsidP="00D04E9D">
            <w:pPr>
              <w:spacing w:line="280" w:lineRule="exact"/>
              <w:ind w:left="66"/>
              <w:jc w:val="center"/>
              <w:cnfStyle w:val="000000000000" w:firstRow="0" w:lastRow="0" w:firstColumn="0" w:lastColumn="0" w:oddVBand="0" w:evenVBand="0" w:oddHBand="0" w:evenHBand="0" w:firstRowFirstColumn="0" w:firstRowLastColumn="0" w:lastRowFirstColumn="0" w:lastRowLastColumn="0"/>
              <w:rPr>
                <w:color w:val="FF0000"/>
              </w:rPr>
            </w:pPr>
            <w:r w:rsidRPr="00876610">
              <w:rPr>
                <w:color w:val="FF0000"/>
              </w:rPr>
              <w:t>20%</w:t>
            </w:r>
          </w:p>
        </w:tc>
      </w:tr>
      <w:tr w:rsidR="002E1D47" w:rsidRPr="00876610" w:rsidTr="002E1D47">
        <w:trPr>
          <w:trHeight w:val="921"/>
        </w:trPr>
        <w:tc>
          <w:tcPr>
            <w:cnfStyle w:val="001000000000" w:firstRow="0" w:lastRow="0" w:firstColumn="1" w:lastColumn="0" w:oddVBand="0" w:evenVBand="0" w:oddHBand="0" w:evenHBand="0" w:firstRowFirstColumn="0" w:firstRowLastColumn="0" w:lastRowFirstColumn="0" w:lastRowLastColumn="0"/>
            <w:tcW w:w="7797" w:type="dxa"/>
          </w:tcPr>
          <w:p w:rsidR="002E1D47" w:rsidRPr="00876610" w:rsidRDefault="002E1D47" w:rsidP="002E1D47">
            <w:pPr>
              <w:numPr>
                <w:ilvl w:val="0"/>
                <w:numId w:val="6"/>
              </w:numPr>
              <w:spacing w:before="60" w:after="60" w:line="280" w:lineRule="exact"/>
              <w:ind w:left="426"/>
              <w:rPr>
                <w:b w:val="0"/>
                <w:bCs w:val="0"/>
                <w:color w:val="FF0000"/>
                <w:lang w:val="es-ES"/>
              </w:rPr>
            </w:pPr>
            <w:r w:rsidRPr="00876610">
              <w:rPr>
                <w:b w:val="0"/>
                <w:color w:val="FF0000"/>
                <w:lang w:val="es-ES"/>
              </w:rPr>
              <w:t>Integra los presupuestos parciales de las áreas funcionales y/o territoriales de la empresa/organización, verificando la información que contienen.</w:t>
            </w:r>
          </w:p>
        </w:tc>
        <w:tc>
          <w:tcPr>
            <w:tcW w:w="1696" w:type="dxa"/>
            <w:vAlign w:val="center"/>
          </w:tcPr>
          <w:p w:rsidR="002E1D47" w:rsidRPr="00876610" w:rsidRDefault="002E1D47" w:rsidP="00D04E9D">
            <w:pPr>
              <w:spacing w:line="280" w:lineRule="exact"/>
              <w:ind w:left="66"/>
              <w:jc w:val="center"/>
              <w:cnfStyle w:val="000000000000" w:firstRow="0" w:lastRow="0" w:firstColumn="0" w:lastColumn="0" w:oddVBand="0" w:evenVBand="0" w:oddHBand="0" w:evenHBand="0" w:firstRowFirstColumn="0" w:firstRowLastColumn="0" w:lastRowFirstColumn="0" w:lastRowLastColumn="0"/>
              <w:rPr>
                <w:color w:val="FF0000"/>
              </w:rPr>
            </w:pPr>
            <w:r w:rsidRPr="00876610">
              <w:rPr>
                <w:color w:val="FF0000"/>
              </w:rPr>
              <w:t>10%</w:t>
            </w:r>
          </w:p>
        </w:tc>
      </w:tr>
    </w:tbl>
    <w:p w:rsidR="002E1D47" w:rsidRPr="00560828" w:rsidRDefault="002E1D47" w:rsidP="005D06A5">
      <w:pPr>
        <w:rPr>
          <w:lang w:val="es-ES"/>
        </w:rPr>
      </w:pPr>
    </w:p>
    <w:p w:rsidR="00066E38" w:rsidRPr="00560828" w:rsidRDefault="00066E38" w:rsidP="00066E38">
      <w:pPr>
        <w:rPr>
          <w:lang w:val="es-ES"/>
        </w:rPr>
      </w:pPr>
      <w:r>
        <w:rPr>
          <w:lang w:val="es-ES"/>
        </w:rPr>
        <w:t xml:space="preserve">A partir de los resultados de aprendizaje establecidos en la orden que regula el título de </w:t>
      </w:r>
      <w:r w:rsidRPr="00066E38">
        <w:rPr>
          <w:color w:val="FF0000"/>
          <w:lang w:val="es-ES"/>
        </w:rPr>
        <w:t>Técnico Superior en Administración y Finanzas</w:t>
      </w:r>
      <w:r w:rsidRPr="00560828">
        <w:rPr>
          <w:lang w:val="es-ES"/>
        </w:rPr>
        <w:t xml:space="preserve">, vamos analizar la relación existente entre las </w:t>
      </w:r>
      <w:r w:rsidR="00B52D24">
        <w:rPr>
          <w:lang w:val="es-ES"/>
        </w:rPr>
        <w:t>competencias profesionales, personales y sociales con</w:t>
      </w:r>
      <w:r w:rsidRPr="00560828">
        <w:rPr>
          <w:lang w:val="es-ES"/>
        </w:rPr>
        <w:t xml:space="preserve"> los resultados de aprendizaje del módulo asociado. Así mismo hemos analizado la relación existente entre los objetivos generales del título y los resultados de aprendizaje del </w:t>
      </w:r>
      <w:r w:rsidR="00B52D24">
        <w:rPr>
          <w:lang w:val="es-ES"/>
        </w:rPr>
        <w:t>módulo profesional, relacionándolo todo con las unidades de trabajo propuestas.</w:t>
      </w:r>
    </w:p>
    <w:p w:rsidR="00F96755" w:rsidRPr="00D90012" w:rsidRDefault="00F96755" w:rsidP="00F96755">
      <w:pPr>
        <w:pStyle w:val="Ttulo2"/>
      </w:pPr>
      <w:bookmarkStart w:id="24" w:name="_Toc532142932"/>
      <w:bookmarkStart w:id="25" w:name="_Toc4781997"/>
      <w:r>
        <w:rPr>
          <w:lang w:val="es-ES"/>
        </w:rPr>
        <w:t>4</w:t>
      </w:r>
      <w:r>
        <w:t xml:space="preserve">.5.- </w:t>
      </w:r>
      <w:r w:rsidRPr="00D90012">
        <w:t>RELACIÓN DE LOS RESULTADOS DE APRENDIZAJE CON LAS COMPETENCIAS PROFESIONALES, PERSONALES Y SOCIALES</w:t>
      </w:r>
      <w:r>
        <w:t>, CON LOS OBJETIVOS GENERALES Y LAS UNIDADES DE TRABAJO.</w:t>
      </w:r>
      <w:bookmarkEnd w:id="24"/>
      <w:bookmarkEnd w:id="25"/>
    </w:p>
    <w:p w:rsidR="00F96755" w:rsidRDefault="00F96755" w:rsidP="00F96755">
      <w:r w:rsidRPr="00B30DEC">
        <w:t>A partir de los resultados de aprendizaje establecidos en la orden que regula el título de Técnico Superior en Administración y Finanzas, vamos analizar la relación existente entre las competencias profesionales, personales y sociales con los resultados de aprendizaje del módulo asociado. Así mismo hemos analizado la relación existente entre los objetivos generales del título y los resultados de aprendizaje del módulo profesional, relacionándolo todo con las unidades de trabajo propuestas.</w:t>
      </w:r>
    </w:p>
    <w:p w:rsidR="00F96755" w:rsidRPr="00B30DEC" w:rsidRDefault="00F96755" w:rsidP="00F96755">
      <w:r>
        <w:t>Partimos primero de relacionar los objetivos con las competencias, según se establece en la siguiente tabla:</w:t>
      </w:r>
    </w:p>
    <w:tbl>
      <w:tblPr>
        <w:tblStyle w:val="Tabladecuadrcula1clara-nfasis5"/>
        <w:tblW w:w="9634" w:type="dxa"/>
        <w:tblLook w:val="04A0" w:firstRow="1" w:lastRow="0" w:firstColumn="1" w:lastColumn="0" w:noHBand="0" w:noVBand="1"/>
      </w:tblPr>
      <w:tblGrid>
        <w:gridCol w:w="5382"/>
        <w:gridCol w:w="4252"/>
      </w:tblGrid>
      <w:tr w:rsidR="00875953" w:rsidRPr="00875953" w:rsidTr="00F967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rsidR="00F96755" w:rsidRPr="00875953" w:rsidRDefault="00F96755" w:rsidP="000A1535">
            <w:pPr>
              <w:rPr>
                <w:color w:val="FF0000"/>
              </w:rPr>
            </w:pPr>
            <w:r w:rsidRPr="00875953">
              <w:rPr>
                <w:color w:val="FF0000"/>
              </w:rPr>
              <w:t>COMPETENCIAS</w:t>
            </w:r>
          </w:p>
        </w:tc>
        <w:tc>
          <w:tcPr>
            <w:tcW w:w="4252" w:type="dxa"/>
          </w:tcPr>
          <w:p w:rsidR="00F96755" w:rsidRPr="00875953" w:rsidRDefault="00F96755" w:rsidP="000A1535">
            <w:pPr>
              <w:cnfStyle w:val="100000000000" w:firstRow="1" w:lastRow="0" w:firstColumn="0" w:lastColumn="0" w:oddVBand="0" w:evenVBand="0" w:oddHBand="0" w:evenHBand="0" w:firstRowFirstColumn="0" w:firstRowLastColumn="0" w:lastRowFirstColumn="0" w:lastRowLastColumn="0"/>
              <w:rPr>
                <w:color w:val="FF0000"/>
              </w:rPr>
            </w:pPr>
            <w:r w:rsidRPr="00875953">
              <w:rPr>
                <w:color w:val="FF0000"/>
              </w:rPr>
              <w:t>OBJETIVOS</w:t>
            </w:r>
          </w:p>
        </w:tc>
      </w:tr>
      <w:tr w:rsidR="00875953" w:rsidRPr="00875953" w:rsidTr="00F96755">
        <w:trPr>
          <w:trHeight w:val="2788"/>
        </w:trPr>
        <w:tc>
          <w:tcPr>
            <w:cnfStyle w:val="001000000000" w:firstRow="0" w:lastRow="0" w:firstColumn="1" w:lastColumn="0" w:oddVBand="0" w:evenVBand="0" w:oddHBand="0" w:evenHBand="0" w:firstRowFirstColumn="0" w:firstRowLastColumn="0" w:lastRowFirstColumn="0" w:lastRowLastColumn="0"/>
            <w:tcW w:w="5382" w:type="dxa"/>
          </w:tcPr>
          <w:p w:rsidR="00F96755" w:rsidRPr="00875953" w:rsidRDefault="00EB0253" w:rsidP="000A1535">
            <w:pPr>
              <w:rPr>
                <w:color w:val="FF0000"/>
              </w:rPr>
            </w:pPr>
            <w:r w:rsidRPr="00875953">
              <w:rPr>
                <w:color w:val="FF0000"/>
              </w:rPr>
              <w:lastRenderedPageBreak/>
              <w:t xml:space="preserve">h) </w:t>
            </w:r>
            <w:r w:rsidR="00F96755" w:rsidRPr="00875953">
              <w:rPr>
                <w:color w:val="FF0000"/>
              </w:rPr>
              <w:t>Supervisar la gestión de tesorería, la captación de recursos financieros y el estudio de viabilidad de proyectos de inversión, siguiendo las normas y protocolos establecidos</w:t>
            </w:r>
          </w:p>
        </w:tc>
        <w:tc>
          <w:tcPr>
            <w:tcW w:w="4252" w:type="dxa"/>
          </w:tcPr>
          <w:p w:rsidR="00F96755" w:rsidRPr="00875953" w:rsidRDefault="00F96755" w:rsidP="00EB0253">
            <w:pPr>
              <w:cnfStyle w:val="000000000000" w:firstRow="0" w:lastRow="0" w:firstColumn="0" w:lastColumn="0" w:oddVBand="0" w:evenVBand="0" w:oddHBand="0" w:evenHBand="0" w:firstRowFirstColumn="0" w:firstRowLastColumn="0" w:lastRowFirstColumn="0" w:lastRowLastColumn="0"/>
              <w:rPr>
                <w:color w:val="FF0000"/>
              </w:rPr>
            </w:pPr>
            <w:r w:rsidRPr="00875953">
              <w:rPr>
                <w:color w:val="FF0000"/>
              </w:rPr>
              <w:t>j) Elaborar informes sobre los parámetros de viabilidad de una empresa, reconocer los productos financieros y los</w:t>
            </w:r>
            <w:r w:rsidR="00EB0253" w:rsidRPr="00875953">
              <w:rPr>
                <w:color w:val="FF0000"/>
              </w:rPr>
              <w:t xml:space="preserve"> </w:t>
            </w:r>
            <w:r w:rsidRPr="00875953">
              <w:rPr>
                <w:color w:val="FF0000"/>
              </w:rPr>
              <w:t xml:space="preserve">proveedores de los mismos, y analizar los métodos de cálculo financieros </w:t>
            </w:r>
            <w:r w:rsidRPr="00875953">
              <w:rPr>
                <w:b/>
                <w:color w:val="FF0000"/>
              </w:rPr>
              <w:t>para supervisar la gestión de tesorería, la captación de recursos financieros y el estudio de viabilidad de proyectos de inversión</w:t>
            </w:r>
          </w:p>
        </w:tc>
      </w:tr>
      <w:tr w:rsidR="00875953" w:rsidRPr="00875953" w:rsidTr="00F96755">
        <w:trPr>
          <w:trHeight w:val="684"/>
        </w:trPr>
        <w:tc>
          <w:tcPr>
            <w:cnfStyle w:val="001000000000" w:firstRow="0" w:lastRow="0" w:firstColumn="1" w:lastColumn="0" w:oddVBand="0" w:evenVBand="0" w:oddHBand="0" w:evenHBand="0" w:firstRowFirstColumn="0" w:firstRowLastColumn="0" w:lastRowFirstColumn="0" w:lastRowLastColumn="0"/>
            <w:tcW w:w="5382" w:type="dxa"/>
          </w:tcPr>
          <w:p w:rsidR="00F96755" w:rsidRPr="00875953" w:rsidRDefault="00EB0253" w:rsidP="00EB0253">
            <w:pPr>
              <w:rPr>
                <w:color w:val="FF0000"/>
              </w:rPr>
            </w:pPr>
            <w:r w:rsidRPr="00875953">
              <w:rPr>
                <w:color w:val="FF0000"/>
              </w:rPr>
              <w:t xml:space="preserve">ñ) </w:t>
            </w:r>
            <w:r w:rsidR="00F96755" w:rsidRPr="00875953">
              <w:rPr>
                <w:color w:val="FF0000"/>
              </w:rPr>
              <w:t xml:space="preserve">Resolver situaciones, problemas o </w:t>
            </w:r>
            <w:r w:rsidRPr="00875953">
              <w:rPr>
                <w:color w:val="FF0000"/>
              </w:rPr>
              <w:t xml:space="preserve"> </w:t>
            </w:r>
            <w:r w:rsidR="00F96755" w:rsidRPr="00875953">
              <w:rPr>
                <w:color w:val="FF0000"/>
              </w:rPr>
              <w:t>ontingencias con iniciativa y autonomía en el ámbito de su</w:t>
            </w:r>
            <w:r w:rsidRPr="00875953">
              <w:rPr>
                <w:color w:val="FF0000"/>
              </w:rPr>
              <w:t xml:space="preserve"> </w:t>
            </w:r>
            <w:r w:rsidR="00F96755" w:rsidRPr="00875953">
              <w:rPr>
                <w:color w:val="FF0000"/>
              </w:rPr>
              <w:t>competencia, con creatividad, innovación y</w:t>
            </w:r>
            <w:r w:rsidRPr="00875953">
              <w:rPr>
                <w:color w:val="FF0000"/>
              </w:rPr>
              <w:t xml:space="preserve"> </w:t>
            </w:r>
            <w:r w:rsidR="00F96755" w:rsidRPr="00875953">
              <w:rPr>
                <w:color w:val="FF0000"/>
              </w:rPr>
              <w:t>espíritu</w:t>
            </w:r>
            <w:r w:rsidRPr="00875953">
              <w:rPr>
                <w:color w:val="FF0000"/>
              </w:rPr>
              <w:t xml:space="preserve"> d</w:t>
            </w:r>
            <w:r w:rsidR="00F96755" w:rsidRPr="00875953">
              <w:rPr>
                <w:color w:val="FF0000"/>
              </w:rPr>
              <w:t>e mejora en el trabajo personal y en el de los miembros del equipo</w:t>
            </w:r>
          </w:p>
        </w:tc>
        <w:tc>
          <w:tcPr>
            <w:tcW w:w="4252" w:type="dxa"/>
          </w:tcPr>
          <w:p w:rsidR="00F96755" w:rsidRPr="00875953" w:rsidRDefault="00F96755" w:rsidP="000A1535">
            <w:pPr>
              <w:cnfStyle w:val="000000000000" w:firstRow="0" w:lastRow="0" w:firstColumn="0" w:lastColumn="0" w:oddVBand="0" w:evenVBand="0" w:oddHBand="0" w:evenHBand="0" w:firstRowFirstColumn="0" w:firstRowLastColumn="0" w:lastRowFirstColumn="0" w:lastRowLastColumn="0"/>
              <w:rPr>
                <w:color w:val="FF0000"/>
              </w:rPr>
            </w:pPr>
            <w:r w:rsidRPr="00875953">
              <w:rPr>
                <w:color w:val="FF0000"/>
              </w:rPr>
              <w:t xml:space="preserve">q) Tomar decisiones de forma fundamentada, analizando las variables implicadas, integrando saberes de distinto ámbito y aceptando riesgos y la posibilidad de equivocación en las mismas, </w:t>
            </w:r>
            <w:r w:rsidRPr="00875953">
              <w:rPr>
                <w:b/>
                <w:color w:val="FF0000"/>
              </w:rPr>
              <w:t>para afrontar y resolver distintas situaciones, problemas o contingencias.</w:t>
            </w:r>
          </w:p>
        </w:tc>
      </w:tr>
      <w:tr w:rsidR="00875953" w:rsidRPr="00875953" w:rsidTr="00F96755">
        <w:trPr>
          <w:trHeight w:val="2637"/>
        </w:trPr>
        <w:tc>
          <w:tcPr>
            <w:cnfStyle w:val="001000000000" w:firstRow="0" w:lastRow="0" w:firstColumn="1" w:lastColumn="0" w:oddVBand="0" w:evenVBand="0" w:oddHBand="0" w:evenHBand="0" w:firstRowFirstColumn="0" w:firstRowLastColumn="0" w:lastRowFirstColumn="0" w:lastRowLastColumn="0"/>
            <w:tcW w:w="5382" w:type="dxa"/>
          </w:tcPr>
          <w:p w:rsidR="00F96755" w:rsidRPr="00875953" w:rsidRDefault="00EB0253" w:rsidP="000A1535">
            <w:pPr>
              <w:rPr>
                <w:color w:val="FF0000"/>
              </w:rPr>
            </w:pPr>
            <w:r w:rsidRPr="00875953">
              <w:rPr>
                <w:color w:val="FF0000"/>
              </w:rPr>
              <w:t xml:space="preserve">r) </w:t>
            </w:r>
            <w:r w:rsidR="00F96755" w:rsidRPr="00875953">
              <w:rPr>
                <w:color w:val="FF0000"/>
              </w:rPr>
              <w:t>Supervisar y aplicar procedimientos de gestión de calidad, de accesibilidad universal y de “diseño para todos”, en las actividades profesionales incluidas en los procesos de producción o prestación de servicios</w:t>
            </w:r>
          </w:p>
        </w:tc>
        <w:tc>
          <w:tcPr>
            <w:tcW w:w="4252" w:type="dxa"/>
          </w:tcPr>
          <w:p w:rsidR="00F96755" w:rsidRPr="00875953" w:rsidRDefault="00F96755" w:rsidP="000A1535">
            <w:pPr>
              <w:cnfStyle w:val="000000000000" w:firstRow="0" w:lastRow="0" w:firstColumn="0" w:lastColumn="0" w:oddVBand="0" w:evenVBand="0" w:oddHBand="0" w:evenHBand="0" w:firstRowFirstColumn="0" w:firstRowLastColumn="0" w:lastRowFirstColumn="0" w:lastRowLastColumn="0"/>
              <w:rPr>
                <w:color w:val="FF0000"/>
              </w:rPr>
            </w:pPr>
            <w:r w:rsidRPr="00875953">
              <w:rPr>
                <w:color w:val="FF0000"/>
              </w:rPr>
              <w:t xml:space="preserve">v) Identificar y aplicar parámetros de calidad en los trabajos y actividades realizados en el proceso de aprendizaje, para valorar la cultura de la evaluación y de la calidad y ser capaces de </w:t>
            </w:r>
            <w:r w:rsidRPr="00875953">
              <w:rPr>
                <w:b/>
                <w:color w:val="FF0000"/>
              </w:rPr>
              <w:t>supervisar y mejorar procedimientos de gestión de calidad.</w:t>
            </w:r>
          </w:p>
        </w:tc>
      </w:tr>
    </w:tbl>
    <w:p w:rsidR="001278BF" w:rsidRPr="00B52D24" w:rsidRDefault="005D06A5" w:rsidP="001278BF">
      <w:pPr>
        <w:rPr>
          <w:lang w:val="es-ES"/>
        </w:rPr>
      </w:pPr>
      <w:r w:rsidRPr="00A670C8">
        <w:rPr>
          <w:b/>
          <w:lang w:val="es-ES"/>
        </w:rPr>
        <w:t xml:space="preserve">En la tabla que expongo a continuación relacionamos  además de las </w:t>
      </w:r>
      <w:r w:rsidR="00B52D24" w:rsidRPr="00A670C8">
        <w:rPr>
          <w:b/>
          <w:lang w:val="es-ES"/>
        </w:rPr>
        <w:t>competencias profesionales, personales y sociales</w:t>
      </w:r>
      <w:r w:rsidRPr="00A670C8">
        <w:rPr>
          <w:b/>
          <w:lang w:val="es-ES"/>
        </w:rPr>
        <w:t xml:space="preserve"> y  los objetivos generales, las unidades didácticas implicadas en la consecución de los resultados de aprendizaje</w:t>
      </w:r>
      <w:r w:rsidRPr="00560828">
        <w:rPr>
          <w:lang w:val="es-ES"/>
        </w:rPr>
        <w:t>.</w:t>
      </w:r>
      <w:r w:rsidR="001278BF" w:rsidRPr="00B52D24">
        <w:rPr>
          <w:lang w:val="es-ES"/>
        </w:rPr>
        <w:br w:type="page"/>
      </w:r>
    </w:p>
    <w:p w:rsidR="001278BF" w:rsidRPr="00B52D24" w:rsidRDefault="001278BF" w:rsidP="003B28BB">
      <w:pPr>
        <w:spacing w:before="0" w:after="0" w:line="240" w:lineRule="auto"/>
        <w:jc w:val="left"/>
        <w:rPr>
          <w:lang w:val="es-ES"/>
        </w:rPr>
        <w:sectPr w:rsidR="001278BF" w:rsidRPr="00B52D24" w:rsidSect="003B28BB">
          <w:headerReference w:type="default" r:id="rId8"/>
          <w:footerReference w:type="default" r:id="rId9"/>
          <w:pgSz w:w="11906" w:h="16838"/>
          <w:pgMar w:top="1418" w:right="1276" w:bottom="1418" w:left="1134" w:header="425" w:footer="0" w:gutter="0"/>
          <w:cols w:space="708"/>
          <w:docGrid w:linePitch="360"/>
        </w:sectPr>
      </w:pPr>
    </w:p>
    <w:tbl>
      <w:tblPr>
        <w:tblW w:w="15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
        <w:gridCol w:w="709"/>
        <w:gridCol w:w="850"/>
        <w:gridCol w:w="1669"/>
        <w:gridCol w:w="3008"/>
        <w:gridCol w:w="7810"/>
      </w:tblGrid>
      <w:tr w:rsidR="00455E09" w:rsidRPr="002D136C" w:rsidTr="00455E09">
        <w:trPr>
          <w:trHeight w:val="681"/>
          <w:jc w:val="center"/>
        </w:trPr>
        <w:tc>
          <w:tcPr>
            <w:tcW w:w="4189" w:type="dxa"/>
            <w:gridSpan w:val="4"/>
            <w:tcBorders>
              <w:top w:val="double" w:sz="4" w:space="0" w:color="auto"/>
              <w:left w:val="double" w:sz="4" w:space="0" w:color="auto"/>
              <w:right w:val="double" w:sz="4" w:space="0" w:color="auto"/>
            </w:tcBorders>
            <w:shd w:val="clear" w:color="auto" w:fill="92D050"/>
            <w:vAlign w:val="center"/>
          </w:tcPr>
          <w:p w:rsidR="00455E09" w:rsidRPr="002D136C" w:rsidRDefault="00455E09" w:rsidP="00DD2049">
            <w:pPr>
              <w:tabs>
                <w:tab w:val="left" w:pos="8837"/>
              </w:tabs>
              <w:rPr>
                <w:rFonts w:ascii="Calibri" w:hAnsi="Calibri"/>
                <w:b/>
              </w:rPr>
            </w:pPr>
            <w:r w:rsidRPr="00B52D24">
              <w:rPr>
                <w:rFonts w:ascii="Calibri" w:hAnsi="Calibri"/>
                <w:b/>
                <w:lang w:val="es-ES"/>
              </w:rPr>
              <w:lastRenderedPageBreak/>
              <w:t xml:space="preserve">  </w:t>
            </w:r>
            <w:r w:rsidRPr="002D136C">
              <w:rPr>
                <w:rFonts w:ascii="Calibri" w:hAnsi="Calibri"/>
                <w:b/>
              </w:rPr>
              <w:t>MÓDULO PROFESIONAL:</w:t>
            </w:r>
          </w:p>
        </w:tc>
        <w:tc>
          <w:tcPr>
            <w:tcW w:w="10818" w:type="dxa"/>
            <w:gridSpan w:val="2"/>
            <w:tcBorders>
              <w:top w:val="double" w:sz="4" w:space="0" w:color="auto"/>
              <w:left w:val="single" w:sz="4" w:space="0" w:color="auto"/>
              <w:right w:val="double" w:sz="4" w:space="0" w:color="auto"/>
            </w:tcBorders>
            <w:vAlign w:val="center"/>
          </w:tcPr>
          <w:p w:rsidR="00455E09" w:rsidRPr="002D136C" w:rsidRDefault="00455E09" w:rsidP="00DD2049">
            <w:pPr>
              <w:tabs>
                <w:tab w:val="left" w:pos="8837"/>
              </w:tabs>
              <w:rPr>
                <w:rFonts w:ascii="Calibri" w:hAnsi="Calibri"/>
                <w:b/>
              </w:rPr>
            </w:pPr>
            <w:r w:rsidRPr="00876610">
              <w:rPr>
                <w:rFonts w:ascii="Calibri" w:hAnsi="Calibri"/>
                <w:b/>
                <w:color w:val="FF0000"/>
              </w:rPr>
              <w:t>GESTIÓN FINANCIERA</w:t>
            </w:r>
          </w:p>
        </w:tc>
      </w:tr>
      <w:tr w:rsidR="00CB40BC" w:rsidRPr="002D136C" w:rsidTr="00CB40BC">
        <w:trPr>
          <w:trHeight w:val="280"/>
          <w:jc w:val="center"/>
        </w:trPr>
        <w:tc>
          <w:tcPr>
            <w:tcW w:w="1670" w:type="dxa"/>
            <w:gridSpan w:val="2"/>
            <w:tcBorders>
              <w:left w:val="double" w:sz="4" w:space="0" w:color="auto"/>
            </w:tcBorders>
            <w:shd w:val="clear" w:color="auto" w:fill="D6E3BC" w:themeFill="accent3" w:themeFillTint="66"/>
          </w:tcPr>
          <w:p w:rsidR="00CB40BC" w:rsidRPr="002D136C" w:rsidRDefault="00CB40BC" w:rsidP="00DD2049">
            <w:pPr>
              <w:jc w:val="center"/>
              <w:rPr>
                <w:rFonts w:ascii="Calibri" w:hAnsi="Calibri"/>
                <w:b/>
              </w:rPr>
            </w:pPr>
            <w:r w:rsidRPr="002D136C">
              <w:rPr>
                <w:rFonts w:ascii="Calibri" w:hAnsi="Calibri"/>
                <w:b/>
              </w:rPr>
              <w:t>CP</w:t>
            </w:r>
          </w:p>
        </w:tc>
        <w:tc>
          <w:tcPr>
            <w:tcW w:w="850" w:type="dxa"/>
            <w:shd w:val="clear" w:color="auto" w:fill="D6E3BC" w:themeFill="accent3" w:themeFillTint="66"/>
          </w:tcPr>
          <w:p w:rsidR="00CB40BC" w:rsidRPr="002D136C" w:rsidRDefault="00CB40BC" w:rsidP="00DD2049">
            <w:pPr>
              <w:jc w:val="center"/>
              <w:rPr>
                <w:rFonts w:ascii="Calibri" w:hAnsi="Calibri"/>
                <w:b/>
              </w:rPr>
            </w:pPr>
            <w:r w:rsidRPr="002D136C">
              <w:rPr>
                <w:rFonts w:ascii="Calibri" w:hAnsi="Calibri"/>
                <w:b/>
              </w:rPr>
              <w:t>OG</w:t>
            </w:r>
          </w:p>
        </w:tc>
        <w:tc>
          <w:tcPr>
            <w:tcW w:w="4677" w:type="dxa"/>
            <w:gridSpan w:val="2"/>
            <w:shd w:val="clear" w:color="auto" w:fill="D6E3BC" w:themeFill="accent3" w:themeFillTint="66"/>
          </w:tcPr>
          <w:p w:rsidR="00CB40BC" w:rsidRPr="002D136C" w:rsidRDefault="00CB40BC" w:rsidP="00DD2049">
            <w:pPr>
              <w:jc w:val="center"/>
              <w:rPr>
                <w:rFonts w:ascii="Calibri" w:hAnsi="Calibri"/>
                <w:b/>
              </w:rPr>
            </w:pPr>
            <w:r w:rsidRPr="002D136C">
              <w:rPr>
                <w:rFonts w:ascii="Calibri" w:hAnsi="Calibri"/>
                <w:b/>
              </w:rPr>
              <w:t>RA</w:t>
            </w:r>
          </w:p>
        </w:tc>
        <w:tc>
          <w:tcPr>
            <w:tcW w:w="7810" w:type="dxa"/>
            <w:tcBorders>
              <w:right w:val="double" w:sz="4" w:space="0" w:color="auto"/>
            </w:tcBorders>
            <w:shd w:val="clear" w:color="auto" w:fill="D6E3BC" w:themeFill="accent3" w:themeFillTint="66"/>
          </w:tcPr>
          <w:p w:rsidR="00CB40BC" w:rsidRPr="002D136C" w:rsidRDefault="00CB40BC" w:rsidP="00DD2049">
            <w:pPr>
              <w:jc w:val="center"/>
              <w:rPr>
                <w:rFonts w:ascii="Calibri" w:hAnsi="Calibri"/>
                <w:b/>
              </w:rPr>
            </w:pPr>
            <w:r w:rsidRPr="002D136C">
              <w:rPr>
                <w:rFonts w:ascii="Calibri" w:hAnsi="Calibri"/>
                <w:b/>
              </w:rPr>
              <w:t>UNIDADES DE TRABAJO (UT)</w:t>
            </w:r>
          </w:p>
        </w:tc>
      </w:tr>
      <w:tr w:rsidR="00455E09" w:rsidRPr="00876610" w:rsidTr="00CB40BC">
        <w:trPr>
          <w:trHeight w:val="567"/>
          <w:jc w:val="center"/>
        </w:trPr>
        <w:tc>
          <w:tcPr>
            <w:tcW w:w="961" w:type="dxa"/>
            <w:vMerge w:val="restart"/>
            <w:tcBorders>
              <w:left w:val="double" w:sz="4" w:space="0" w:color="auto"/>
              <w:right w:val="single" w:sz="4" w:space="0" w:color="auto"/>
            </w:tcBorders>
            <w:vAlign w:val="center"/>
          </w:tcPr>
          <w:p w:rsidR="00455E09" w:rsidRPr="00455E09" w:rsidRDefault="00455E09" w:rsidP="001278BF">
            <w:pPr>
              <w:jc w:val="center"/>
              <w:rPr>
                <w:rFonts w:ascii="Calibri" w:hAnsi="Calibri"/>
                <w:color w:val="FF0000"/>
              </w:rPr>
            </w:pPr>
            <w:r w:rsidRPr="00455E09">
              <w:rPr>
                <w:rFonts w:ascii="Calibri" w:hAnsi="Calibri"/>
                <w:color w:val="FF0000"/>
              </w:rPr>
              <w:t xml:space="preserve">ñ), r) </w:t>
            </w:r>
          </w:p>
        </w:tc>
        <w:tc>
          <w:tcPr>
            <w:tcW w:w="709" w:type="dxa"/>
            <w:tcBorders>
              <w:left w:val="single" w:sz="4" w:space="0" w:color="auto"/>
            </w:tcBorders>
            <w:vAlign w:val="center"/>
          </w:tcPr>
          <w:p w:rsidR="00455E09" w:rsidRPr="00455E09" w:rsidRDefault="00455E09" w:rsidP="00DD2049">
            <w:pPr>
              <w:jc w:val="center"/>
              <w:rPr>
                <w:rFonts w:ascii="Calibri" w:hAnsi="Calibri"/>
                <w:color w:val="FF0000"/>
              </w:rPr>
            </w:pPr>
            <w:r w:rsidRPr="00455E09">
              <w:rPr>
                <w:rFonts w:ascii="Calibri" w:hAnsi="Calibri"/>
                <w:color w:val="FF0000"/>
                <w:lang w:val="es-ES"/>
              </w:rPr>
              <w:t>h)</w:t>
            </w:r>
          </w:p>
        </w:tc>
        <w:tc>
          <w:tcPr>
            <w:tcW w:w="850" w:type="dxa"/>
            <w:vAlign w:val="center"/>
          </w:tcPr>
          <w:p w:rsidR="00455E09" w:rsidRPr="00455E09" w:rsidRDefault="00455E09" w:rsidP="00DD2049">
            <w:pPr>
              <w:jc w:val="center"/>
              <w:rPr>
                <w:rFonts w:ascii="Calibri" w:hAnsi="Calibri"/>
                <w:b/>
                <w:color w:val="FF0000"/>
              </w:rPr>
            </w:pPr>
            <w:r w:rsidRPr="00455E09">
              <w:rPr>
                <w:color w:val="FF0000"/>
                <w:sz w:val="20"/>
                <w:szCs w:val="20"/>
              </w:rPr>
              <w:t>j),q),v)</w:t>
            </w:r>
          </w:p>
        </w:tc>
        <w:tc>
          <w:tcPr>
            <w:tcW w:w="4677" w:type="dxa"/>
            <w:gridSpan w:val="2"/>
          </w:tcPr>
          <w:p w:rsidR="00455E09" w:rsidRPr="00ED58AF" w:rsidRDefault="00455E09" w:rsidP="00DD2049">
            <w:pPr>
              <w:rPr>
                <w:rFonts w:ascii="Calibri" w:hAnsi="Calibri"/>
                <w:color w:val="FF0000"/>
                <w:lang w:val="es-ES"/>
              </w:rPr>
            </w:pPr>
            <w:r w:rsidRPr="00ED58AF">
              <w:rPr>
                <w:b/>
                <w:bCs/>
                <w:color w:val="FF0000"/>
                <w:sz w:val="20"/>
                <w:szCs w:val="20"/>
                <w:lang w:val="es-ES"/>
              </w:rPr>
              <w:t>RA1.- Determina las necesidades financieras y las ayudas económicas óptimas para la empresa, identificando las alternativas posibles.</w:t>
            </w:r>
          </w:p>
        </w:tc>
        <w:tc>
          <w:tcPr>
            <w:tcW w:w="7810" w:type="dxa"/>
            <w:tcBorders>
              <w:right w:val="double" w:sz="4" w:space="0" w:color="auto"/>
            </w:tcBorders>
          </w:tcPr>
          <w:p w:rsidR="00455E09" w:rsidRPr="00ED58AF" w:rsidRDefault="00BB29FD" w:rsidP="00DD2049">
            <w:pPr>
              <w:rPr>
                <w:rFonts w:ascii="Calibri" w:hAnsi="Calibri"/>
                <w:color w:val="FF0000"/>
                <w:lang w:val="es-ES"/>
              </w:rPr>
            </w:pPr>
            <w:r>
              <w:rPr>
                <w:rFonts w:ascii="Calibri" w:hAnsi="Calibri" w:cs="Calibri"/>
                <w:color w:val="FF0000"/>
                <w:lang w:val="es-ES"/>
              </w:rPr>
              <w:t>UT1.- Necesidades financieras de la empresa</w:t>
            </w:r>
          </w:p>
        </w:tc>
      </w:tr>
      <w:tr w:rsidR="00455E09" w:rsidRPr="00876610" w:rsidTr="00CB40BC">
        <w:trPr>
          <w:trHeight w:val="1369"/>
          <w:jc w:val="center"/>
        </w:trPr>
        <w:tc>
          <w:tcPr>
            <w:tcW w:w="961" w:type="dxa"/>
            <w:vMerge/>
            <w:tcBorders>
              <w:left w:val="double" w:sz="4" w:space="0" w:color="auto"/>
              <w:right w:val="single" w:sz="4" w:space="0" w:color="auto"/>
            </w:tcBorders>
            <w:vAlign w:val="center"/>
          </w:tcPr>
          <w:p w:rsidR="00455E09" w:rsidRPr="00455E09" w:rsidRDefault="00455E09" w:rsidP="00DD2049">
            <w:pPr>
              <w:jc w:val="center"/>
              <w:rPr>
                <w:rFonts w:ascii="Calibri" w:hAnsi="Calibri"/>
                <w:color w:val="FF0000"/>
                <w:lang w:val="es-ES"/>
              </w:rPr>
            </w:pPr>
          </w:p>
        </w:tc>
        <w:tc>
          <w:tcPr>
            <w:tcW w:w="709" w:type="dxa"/>
            <w:tcBorders>
              <w:left w:val="single" w:sz="4" w:space="0" w:color="auto"/>
            </w:tcBorders>
            <w:vAlign w:val="center"/>
          </w:tcPr>
          <w:p w:rsidR="00455E09" w:rsidRPr="00455E09" w:rsidRDefault="00455E09" w:rsidP="00DD2049">
            <w:pPr>
              <w:jc w:val="center"/>
              <w:rPr>
                <w:rFonts w:ascii="Calibri" w:hAnsi="Calibri"/>
                <w:color w:val="FF0000"/>
                <w:lang w:val="es-ES"/>
              </w:rPr>
            </w:pPr>
            <w:r w:rsidRPr="00455E09">
              <w:rPr>
                <w:rFonts w:ascii="Calibri" w:hAnsi="Calibri"/>
                <w:color w:val="FF0000"/>
                <w:lang w:val="es-ES"/>
              </w:rPr>
              <w:t>h)</w:t>
            </w:r>
          </w:p>
        </w:tc>
        <w:tc>
          <w:tcPr>
            <w:tcW w:w="850" w:type="dxa"/>
            <w:vAlign w:val="center"/>
          </w:tcPr>
          <w:p w:rsidR="00455E09" w:rsidRPr="00455E09" w:rsidRDefault="00455E09" w:rsidP="00DD2049">
            <w:pPr>
              <w:jc w:val="center"/>
              <w:rPr>
                <w:rFonts w:ascii="Calibri" w:hAnsi="Calibri"/>
                <w:b/>
                <w:color w:val="FF0000"/>
                <w:lang w:val="es-ES"/>
              </w:rPr>
            </w:pPr>
            <w:r w:rsidRPr="00455E09">
              <w:rPr>
                <w:color w:val="FF0000"/>
                <w:sz w:val="20"/>
                <w:szCs w:val="20"/>
              </w:rPr>
              <w:t>j),q),v)</w:t>
            </w:r>
          </w:p>
        </w:tc>
        <w:tc>
          <w:tcPr>
            <w:tcW w:w="4677" w:type="dxa"/>
            <w:gridSpan w:val="2"/>
          </w:tcPr>
          <w:p w:rsidR="00455E09" w:rsidRPr="00ED58AF" w:rsidRDefault="00455E09" w:rsidP="00DD2049">
            <w:pPr>
              <w:rPr>
                <w:rFonts w:ascii="Calibri" w:hAnsi="Calibri"/>
                <w:color w:val="FF0000"/>
                <w:lang w:val="es-ES"/>
              </w:rPr>
            </w:pPr>
            <w:r w:rsidRPr="00ED58AF">
              <w:rPr>
                <w:b/>
                <w:bCs/>
                <w:color w:val="FF0000"/>
                <w:sz w:val="20"/>
                <w:szCs w:val="20"/>
                <w:lang w:val="es-ES"/>
              </w:rPr>
              <w:t>RA2.- Clasifica los productos y servicios financieros, analizando sus características y formas de contratación.</w:t>
            </w:r>
          </w:p>
        </w:tc>
        <w:tc>
          <w:tcPr>
            <w:tcW w:w="7810" w:type="dxa"/>
            <w:tcBorders>
              <w:right w:val="double" w:sz="4" w:space="0" w:color="auto"/>
            </w:tcBorders>
          </w:tcPr>
          <w:p w:rsidR="00455E09" w:rsidRPr="00ED58AF" w:rsidRDefault="00455E09" w:rsidP="00DD2049">
            <w:pPr>
              <w:rPr>
                <w:rFonts w:ascii="Calibri" w:hAnsi="Calibri"/>
                <w:color w:val="FF0000"/>
                <w:lang w:val="es-ES"/>
              </w:rPr>
            </w:pPr>
            <w:r w:rsidRPr="00ED58AF">
              <w:rPr>
                <w:rFonts w:ascii="Calibri" w:hAnsi="Calibri" w:cs="Calibri"/>
                <w:color w:val="FF0000"/>
                <w:lang w:val="es-ES"/>
              </w:rPr>
              <w:t>UT2.- El sistema financiero. Productos y servicios financieros</w:t>
            </w:r>
          </w:p>
        </w:tc>
      </w:tr>
      <w:tr w:rsidR="00BB29FD" w:rsidRPr="0075357E" w:rsidTr="006534EC">
        <w:trPr>
          <w:trHeight w:val="1850"/>
          <w:jc w:val="center"/>
        </w:trPr>
        <w:tc>
          <w:tcPr>
            <w:tcW w:w="961" w:type="dxa"/>
            <w:vMerge/>
            <w:tcBorders>
              <w:left w:val="double" w:sz="4" w:space="0" w:color="auto"/>
              <w:right w:val="single" w:sz="4" w:space="0" w:color="auto"/>
            </w:tcBorders>
            <w:vAlign w:val="center"/>
          </w:tcPr>
          <w:p w:rsidR="00BB29FD" w:rsidRPr="00455E09" w:rsidRDefault="00BB29FD" w:rsidP="00BB29FD">
            <w:pPr>
              <w:jc w:val="center"/>
              <w:rPr>
                <w:rFonts w:ascii="Calibri" w:hAnsi="Calibri"/>
                <w:color w:val="FF0000"/>
                <w:lang w:val="es-ES"/>
              </w:rPr>
            </w:pPr>
          </w:p>
        </w:tc>
        <w:tc>
          <w:tcPr>
            <w:tcW w:w="709" w:type="dxa"/>
            <w:tcBorders>
              <w:left w:val="single" w:sz="4" w:space="0" w:color="auto"/>
            </w:tcBorders>
            <w:vAlign w:val="center"/>
          </w:tcPr>
          <w:p w:rsidR="00BB29FD" w:rsidRPr="00455E09" w:rsidRDefault="00BB29FD" w:rsidP="00BB29FD">
            <w:pPr>
              <w:jc w:val="center"/>
              <w:rPr>
                <w:rFonts w:ascii="Calibri" w:hAnsi="Calibri"/>
                <w:color w:val="FF0000"/>
                <w:lang w:val="es-ES"/>
              </w:rPr>
            </w:pPr>
            <w:r w:rsidRPr="00455E09">
              <w:rPr>
                <w:rFonts w:ascii="Calibri" w:hAnsi="Calibri"/>
                <w:color w:val="FF0000"/>
                <w:lang w:val="es-ES"/>
              </w:rPr>
              <w:t>h)</w:t>
            </w:r>
          </w:p>
        </w:tc>
        <w:tc>
          <w:tcPr>
            <w:tcW w:w="850" w:type="dxa"/>
            <w:vAlign w:val="center"/>
          </w:tcPr>
          <w:p w:rsidR="00BB29FD" w:rsidRPr="00455E09" w:rsidRDefault="00BB29FD" w:rsidP="00BB29FD">
            <w:pPr>
              <w:jc w:val="center"/>
              <w:rPr>
                <w:rFonts w:ascii="Calibri" w:hAnsi="Calibri"/>
                <w:b/>
                <w:color w:val="FF0000"/>
                <w:lang w:val="es-ES"/>
              </w:rPr>
            </w:pPr>
            <w:r w:rsidRPr="00455E09">
              <w:rPr>
                <w:color w:val="FF0000"/>
                <w:sz w:val="20"/>
                <w:szCs w:val="20"/>
              </w:rPr>
              <w:t>j),q),v)</w:t>
            </w:r>
          </w:p>
        </w:tc>
        <w:tc>
          <w:tcPr>
            <w:tcW w:w="4677" w:type="dxa"/>
            <w:gridSpan w:val="2"/>
          </w:tcPr>
          <w:p w:rsidR="00BB29FD" w:rsidRPr="00ED58AF" w:rsidRDefault="00BB29FD" w:rsidP="00BB29FD">
            <w:pPr>
              <w:rPr>
                <w:b/>
                <w:bCs/>
                <w:color w:val="FF0000"/>
                <w:sz w:val="20"/>
                <w:szCs w:val="20"/>
                <w:lang w:val="es-ES"/>
              </w:rPr>
            </w:pPr>
            <w:r w:rsidRPr="00ED58AF">
              <w:rPr>
                <w:b/>
                <w:bCs/>
                <w:color w:val="FF0000"/>
                <w:sz w:val="20"/>
                <w:szCs w:val="20"/>
                <w:lang w:val="es-ES"/>
              </w:rPr>
              <w:t>RA3.- Evalúa productos y servicios financieros del mercado, realizando los cálculos y elaborando los informes oportunos.</w:t>
            </w:r>
          </w:p>
        </w:tc>
        <w:tc>
          <w:tcPr>
            <w:tcW w:w="7810" w:type="dxa"/>
            <w:tcBorders>
              <w:right w:val="double" w:sz="4" w:space="0" w:color="auto"/>
            </w:tcBorders>
          </w:tcPr>
          <w:p w:rsidR="00BB29FD" w:rsidRDefault="00BB29FD" w:rsidP="00BB29FD">
            <w:pPr>
              <w:pStyle w:val="Encabezado"/>
              <w:tabs>
                <w:tab w:val="left" w:pos="840"/>
              </w:tabs>
              <w:spacing w:before="0" w:after="0" w:line="300" w:lineRule="exact"/>
              <w:rPr>
                <w:rFonts w:ascii="Calibri" w:hAnsi="Calibri" w:cs="Calibri"/>
                <w:color w:val="FF0000"/>
                <w:lang w:val="es-ES"/>
              </w:rPr>
            </w:pPr>
            <w:r>
              <w:rPr>
                <w:rFonts w:ascii="Calibri" w:hAnsi="Calibri" w:cs="Calibri"/>
                <w:color w:val="FF0000"/>
                <w:lang w:val="es-ES"/>
              </w:rPr>
              <w:t>UT3.- Valoración de los productos y servicios financieros. Operaciones financieras a interés simple. Operaciones financieras a interés compuesto.</w:t>
            </w:r>
          </w:p>
        </w:tc>
      </w:tr>
      <w:tr w:rsidR="00BB29FD" w:rsidRPr="00BB29FD" w:rsidTr="00CB40BC">
        <w:trPr>
          <w:trHeight w:val="1369"/>
          <w:jc w:val="center"/>
        </w:trPr>
        <w:tc>
          <w:tcPr>
            <w:tcW w:w="961" w:type="dxa"/>
            <w:vMerge/>
            <w:tcBorders>
              <w:left w:val="double" w:sz="4" w:space="0" w:color="auto"/>
              <w:right w:val="single" w:sz="4" w:space="0" w:color="auto"/>
            </w:tcBorders>
            <w:vAlign w:val="center"/>
          </w:tcPr>
          <w:p w:rsidR="00BB29FD" w:rsidRPr="00ED58AF" w:rsidRDefault="00BB29FD" w:rsidP="00BB29FD">
            <w:pPr>
              <w:jc w:val="center"/>
              <w:rPr>
                <w:rFonts w:ascii="Calibri" w:hAnsi="Calibri"/>
                <w:b/>
                <w:color w:val="FF0000"/>
                <w:lang w:val="es-ES"/>
              </w:rPr>
            </w:pPr>
          </w:p>
        </w:tc>
        <w:tc>
          <w:tcPr>
            <w:tcW w:w="709" w:type="dxa"/>
            <w:tcBorders>
              <w:left w:val="single" w:sz="4" w:space="0" w:color="auto"/>
            </w:tcBorders>
            <w:vAlign w:val="center"/>
          </w:tcPr>
          <w:p w:rsidR="00BB29FD" w:rsidRPr="00ED58AF" w:rsidRDefault="00BB29FD" w:rsidP="00BB29FD">
            <w:pPr>
              <w:jc w:val="center"/>
              <w:rPr>
                <w:rFonts w:ascii="Calibri" w:hAnsi="Calibri"/>
                <w:b/>
                <w:color w:val="FF0000"/>
                <w:lang w:val="es-ES"/>
              </w:rPr>
            </w:pPr>
          </w:p>
        </w:tc>
        <w:tc>
          <w:tcPr>
            <w:tcW w:w="850" w:type="dxa"/>
            <w:vAlign w:val="center"/>
          </w:tcPr>
          <w:p w:rsidR="00BB29FD" w:rsidRPr="00455E09" w:rsidRDefault="00BB29FD" w:rsidP="00BB29FD">
            <w:pPr>
              <w:jc w:val="center"/>
              <w:rPr>
                <w:rFonts w:ascii="Calibri" w:hAnsi="Calibri"/>
                <w:b/>
                <w:color w:val="FF0000"/>
                <w:lang w:val="es-ES"/>
              </w:rPr>
            </w:pPr>
            <w:r w:rsidRPr="00455E09">
              <w:rPr>
                <w:color w:val="FF0000"/>
                <w:sz w:val="20"/>
                <w:szCs w:val="20"/>
              </w:rPr>
              <w:t>j),q),v)</w:t>
            </w:r>
          </w:p>
        </w:tc>
        <w:tc>
          <w:tcPr>
            <w:tcW w:w="4677" w:type="dxa"/>
            <w:gridSpan w:val="2"/>
          </w:tcPr>
          <w:p w:rsidR="00BB29FD" w:rsidRPr="00ED58AF" w:rsidRDefault="00BB29FD" w:rsidP="00BB29FD">
            <w:pPr>
              <w:rPr>
                <w:b/>
                <w:bCs/>
                <w:color w:val="FF0000"/>
                <w:sz w:val="20"/>
                <w:szCs w:val="20"/>
                <w:lang w:val="es-ES"/>
              </w:rPr>
            </w:pPr>
            <w:r w:rsidRPr="00ED58AF">
              <w:rPr>
                <w:b/>
                <w:bCs/>
                <w:color w:val="FF0000"/>
                <w:sz w:val="20"/>
                <w:szCs w:val="20"/>
                <w:lang w:val="es-ES"/>
              </w:rPr>
              <w:t>RA4.- Caracteriza la tipología de seguros, analizando la actividad aseguradora.</w:t>
            </w:r>
          </w:p>
        </w:tc>
        <w:tc>
          <w:tcPr>
            <w:tcW w:w="7810" w:type="dxa"/>
            <w:tcBorders>
              <w:right w:val="double" w:sz="4" w:space="0" w:color="auto"/>
            </w:tcBorders>
          </w:tcPr>
          <w:p w:rsidR="00BB29FD" w:rsidRPr="00ED58AF" w:rsidRDefault="00BB29FD" w:rsidP="00BB29FD">
            <w:pPr>
              <w:rPr>
                <w:rFonts w:ascii="Calibri" w:hAnsi="Calibri"/>
                <w:color w:val="FF0000"/>
                <w:lang w:val="es-ES"/>
              </w:rPr>
            </w:pPr>
            <w:r w:rsidRPr="00ED58AF">
              <w:rPr>
                <w:rFonts w:ascii="Calibri" w:hAnsi="Calibri" w:cs="Calibri"/>
                <w:color w:val="FF0000"/>
                <w:lang w:val="es-ES"/>
              </w:rPr>
              <w:t>UT</w:t>
            </w:r>
            <w:r>
              <w:rPr>
                <w:rFonts w:ascii="Calibri" w:hAnsi="Calibri" w:cs="Calibri"/>
                <w:color w:val="FF0000"/>
                <w:lang w:val="es-ES"/>
              </w:rPr>
              <w:t>4</w:t>
            </w:r>
            <w:r w:rsidRPr="00ED58AF">
              <w:rPr>
                <w:rFonts w:ascii="Calibri" w:hAnsi="Calibri" w:cs="Calibri"/>
                <w:color w:val="FF0000"/>
                <w:lang w:val="es-ES"/>
              </w:rPr>
              <w:t>.- Operaciones de seguros</w:t>
            </w:r>
          </w:p>
        </w:tc>
      </w:tr>
      <w:tr w:rsidR="00BB29FD" w:rsidRPr="001278BF" w:rsidTr="00CB40BC">
        <w:trPr>
          <w:trHeight w:val="1369"/>
          <w:jc w:val="center"/>
        </w:trPr>
        <w:tc>
          <w:tcPr>
            <w:tcW w:w="961" w:type="dxa"/>
            <w:vMerge/>
            <w:tcBorders>
              <w:left w:val="double" w:sz="4" w:space="0" w:color="auto"/>
              <w:right w:val="single" w:sz="4" w:space="0" w:color="auto"/>
            </w:tcBorders>
            <w:vAlign w:val="center"/>
          </w:tcPr>
          <w:p w:rsidR="00BB29FD" w:rsidRPr="00ED58AF" w:rsidRDefault="00BB29FD" w:rsidP="00BB29FD">
            <w:pPr>
              <w:jc w:val="center"/>
              <w:rPr>
                <w:rFonts w:ascii="Calibri" w:hAnsi="Calibri"/>
                <w:b/>
                <w:color w:val="FF0000"/>
                <w:lang w:val="es-ES"/>
              </w:rPr>
            </w:pPr>
          </w:p>
        </w:tc>
        <w:tc>
          <w:tcPr>
            <w:tcW w:w="709" w:type="dxa"/>
            <w:tcBorders>
              <w:left w:val="single" w:sz="4" w:space="0" w:color="auto"/>
            </w:tcBorders>
            <w:vAlign w:val="center"/>
          </w:tcPr>
          <w:p w:rsidR="00BB29FD" w:rsidRPr="00455E09" w:rsidRDefault="00BB29FD" w:rsidP="00BB29FD">
            <w:pPr>
              <w:jc w:val="center"/>
              <w:rPr>
                <w:rFonts w:ascii="Calibri" w:hAnsi="Calibri"/>
                <w:color w:val="FF0000"/>
                <w:lang w:val="es-ES"/>
              </w:rPr>
            </w:pPr>
            <w:r w:rsidRPr="00455E09">
              <w:rPr>
                <w:rFonts w:ascii="Calibri" w:hAnsi="Calibri"/>
                <w:color w:val="FF0000"/>
                <w:lang w:val="es-ES"/>
              </w:rPr>
              <w:t>h)</w:t>
            </w:r>
          </w:p>
        </w:tc>
        <w:tc>
          <w:tcPr>
            <w:tcW w:w="850" w:type="dxa"/>
            <w:vAlign w:val="center"/>
          </w:tcPr>
          <w:p w:rsidR="00BB29FD" w:rsidRPr="00455E09" w:rsidRDefault="00BB29FD" w:rsidP="00BB29FD">
            <w:pPr>
              <w:jc w:val="center"/>
              <w:rPr>
                <w:rFonts w:ascii="Calibri" w:hAnsi="Calibri"/>
                <w:color w:val="FF0000"/>
                <w:lang w:val="es-ES"/>
              </w:rPr>
            </w:pPr>
            <w:r w:rsidRPr="00BB29FD">
              <w:rPr>
                <w:color w:val="FF0000"/>
                <w:sz w:val="20"/>
                <w:szCs w:val="20"/>
                <w:lang w:val="es-ES"/>
              </w:rPr>
              <w:t>j),q),v)</w:t>
            </w:r>
          </w:p>
        </w:tc>
        <w:tc>
          <w:tcPr>
            <w:tcW w:w="4677" w:type="dxa"/>
            <w:gridSpan w:val="2"/>
          </w:tcPr>
          <w:p w:rsidR="00BB29FD" w:rsidRPr="00ED58AF" w:rsidRDefault="00BB29FD" w:rsidP="00BB29FD">
            <w:pPr>
              <w:rPr>
                <w:b/>
                <w:bCs/>
                <w:color w:val="FF0000"/>
                <w:sz w:val="20"/>
                <w:szCs w:val="20"/>
                <w:lang w:val="es-ES"/>
              </w:rPr>
            </w:pPr>
            <w:r w:rsidRPr="00ED58AF">
              <w:rPr>
                <w:b/>
                <w:bCs/>
                <w:color w:val="FF0000"/>
                <w:sz w:val="20"/>
                <w:szCs w:val="20"/>
                <w:lang w:val="es-ES"/>
              </w:rPr>
              <w:t>RA5.- Selecciona inversiones en activos financieros o económicos, analizando sus características y realizando los cálculos oportunos.</w:t>
            </w:r>
          </w:p>
        </w:tc>
        <w:tc>
          <w:tcPr>
            <w:tcW w:w="7810" w:type="dxa"/>
            <w:tcBorders>
              <w:right w:val="double" w:sz="4" w:space="0" w:color="auto"/>
            </w:tcBorders>
          </w:tcPr>
          <w:p w:rsidR="00BB29FD" w:rsidRPr="00ED58AF" w:rsidRDefault="00BB29FD" w:rsidP="00BB29FD">
            <w:pPr>
              <w:rPr>
                <w:rFonts w:ascii="Calibri" w:hAnsi="Calibri"/>
                <w:color w:val="FF0000"/>
                <w:lang w:val="es-ES"/>
              </w:rPr>
            </w:pPr>
            <w:r w:rsidRPr="00ED58AF">
              <w:rPr>
                <w:rFonts w:ascii="Calibri" w:hAnsi="Calibri" w:cs="Calibri"/>
                <w:color w:val="FF0000"/>
                <w:lang w:val="es-ES"/>
              </w:rPr>
              <w:t>UT</w:t>
            </w:r>
            <w:r>
              <w:rPr>
                <w:rFonts w:ascii="Calibri" w:hAnsi="Calibri" w:cs="Calibri"/>
                <w:color w:val="FF0000"/>
                <w:lang w:val="es-ES"/>
              </w:rPr>
              <w:t>5</w:t>
            </w:r>
            <w:r w:rsidRPr="00ED58AF">
              <w:rPr>
                <w:rFonts w:ascii="Calibri" w:hAnsi="Calibri" w:cs="Calibri"/>
                <w:color w:val="FF0000"/>
                <w:lang w:val="es-ES"/>
              </w:rPr>
              <w:t>.- Selección de inversiones</w:t>
            </w:r>
          </w:p>
        </w:tc>
      </w:tr>
      <w:tr w:rsidR="00BB29FD" w:rsidRPr="001278BF" w:rsidTr="00CB40BC">
        <w:trPr>
          <w:trHeight w:val="1369"/>
          <w:jc w:val="center"/>
        </w:trPr>
        <w:tc>
          <w:tcPr>
            <w:tcW w:w="961" w:type="dxa"/>
            <w:vMerge/>
            <w:tcBorders>
              <w:left w:val="double" w:sz="4" w:space="0" w:color="auto"/>
              <w:right w:val="single" w:sz="4" w:space="0" w:color="auto"/>
            </w:tcBorders>
            <w:vAlign w:val="center"/>
          </w:tcPr>
          <w:p w:rsidR="00BB29FD" w:rsidRPr="00ED58AF" w:rsidRDefault="00BB29FD" w:rsidP="00BB29FD">
            <w:pPr>
              <w:jc w:val="center"/>
              <w:rPr>
                <w:rFonts w:ascii="Calibri" w:hAnsi="Calibri"/>
                <w:b/>
                <w:color w:val="FF0000"/>
                <w:lang w:val="es-ES"/>
              </w:rPr>
            </w:pPr>
          </w:p>
        </w:tc>
        <w:tc>
          <w:tcPr>
            <w:tcW w:w="709" w:type="dxa"/>
            <w:tcBorders>
              <w:left w:val="single" w:sz="4" w:space="0" w:color="auto"/>
            </w:tcBorders>
            <w:vAlign w:val="center"/>
          </w:tcPr>
          <w:p w:rsidR="00BB29FD" w:rsidRPr="00455E09" w:rsidRDefault="00BB29FD" w:rsidP="00BB29FD">
            <w:pPr>
              <w:jc w:val="center"/>
              <w:rPr>
                <w:rFonts w:ascii="Calibri" w:hAnsi="Calibri"/>
                <w:color w:val="FF0000"/>
                <w:lang w:val="es-ES"/>
              </w:rPr>
            </w:pPr>
            <w:r w:rsidRPr="00455E09">
              <w:rPr>
                <w:rFonts w:ascii="Calibri" w:hAnsi="Calibri"/>
                <w:color w:val="FF0000"/>
                <w:lang w:val="es-ES"/>
              </w:rPr>
              <w:t>h)</w:t>
            </w:r>
          </w:p>
        </w:tc>
        <w:tc>
          <w:tcPr>
            <w:tcW w:w="850" w:type="dxa"/>
            <w:vAlign w:val="center"/>
          </w:tcPr>
          <w:p w:rsidR="00BB29FD" w:rsidRPr="00455E09" w:rsidRDefault="00BB29FD" w:rsidP="00BB29FD">
            <w:pPr>
              <w:jc w:val="center"/>
              <w:rPr>
                <w:rFonts w:ascii="Calibri" w:hAnsi="Calibri"/>
                <w:color w:val="FF0000"/>
                <w:lang w:val="es-ES"/>
              </w:rPr>
            </w:pPr>
            <w:r w:rsidRPr="00455E09">
              <w:rPr>
                <w:color w:val="FF0000"/>
                <w:sz w:val="20"/>
                <w:szCs w:val="20"/>
              </w:rPr>
              <w:t>j),q),v)</w:t>
            </w:r>
          </w:p>
        </w:tc>
        <w:tc>
          <w:tcPr>
            <w:tcW w:w="4677" w:type="dxa"/>
            <w:gridSpan w:val="2"/>
          </w:tcPr>
          <w:p w:rsidR="00BB29FD" w:rsidRPr="00ED58AF" w:rsidRDefault="00BB29FD" w:rsidP="00BB29FD">
            <w:pPr>
              <w:rPr>
                <w:b/>
                <w:bCs/>
                <w:color w:val="FF0000"/>
                <w:sz w:val="20"/>
                <w:szCs w:val="20"/>
                <w:lang w:val="es-ES"/>
              </w:rPr>
            </w:pPr>
            <w:r w:rsidRPr="00ED58AF">
              <w:rPr>
                <w:b/>
                <w:bCs/>
                <w:color w:val="FF0000"/>
                <w:sz w:val="20"/>
                <w:szCs w:val="20"/>
                <w:lang w:val="es-ES"/>
              </w:rPr>
              <w:t>RA6.- Integra los presupuestos parciales de las áreas funcionales y/o territoriales de la empresa/organización, verificando la información que contienen.</w:t>
            </w:r>
          </w:p>
        </w:tc>
        <w:tc>
          <w:tcPr>
            <w:tcW w:w="7810" w:type="dxa"/>
            <w:tcBorders>
              <w:right w:val="double" w:sz="4" w:space="0" w:color="auto"/>
            </w:tcBorders>
          </w:tcPr>
          <w:p w:rsidR="00BB29FD" w:rsidRPr="00ED58AF" w:rsidRDefault="00BB29FD" w:rsidP="00BB29FD">
            <w:pPr>
              <w:rPr>
                <w:rFonts w:ascii="Calibri" w:hAnsi="Calibri"/>
                <w:color w:val="FF0000"/>
                <w:lang w:val="es-ES"/>
              </w:rPr>
            </w:pPr>
            <w:r>
              <w:rPr>
                <w:rFonts w:ascii="Calibri" w:hAnsi="Calibri" w:cs="Calibri"/>
                <w:color w:val="FF0000"/>
                <w:lang w:val="es-ES"/>
              </w:rPr>
              <w:t>UT6.- Integración presupuestaria.</w:t>
            </w:r>
          </w:p>
        </w:tc>
      </w:tr>
      <w:tr w:rsidR="00BB29FD" w:rsidRPr="00876610" w:rsidTr="007B4A97">
        <w:trPr>
          <w:trHeight w:val="1252"/>
          <w:jc w:val="center"/>
        </w:trPr>
        <w:tc>
          <w:tcPr>
            <w:tcW w:w="15007" w:type="dxa"/>
            <w:gridSpan w:val="6"/>
            <w:tcBorders>
              <w:left w:val="double" w:sz="4" w:space="0" w:color="auto"/>
              <w:bottom w:val="double" w:sz="4" w:space="0" w:color="auto"/>
              <w:right w:val="double" w:sz="4" w:space="0" w:color="auto"/>
            </w:tcBorders>
            <w:shd w:val="clear" w:color="auto" w:fill="D6E3BC" w:themeFill="accent3" w:themeFillTint="66"/>
          </w:tcPr>
          <w:p w:rsidR="00BB29FD" w:rsidRPr="00ED58AF" w:rsidRDefault="00BB29FD" w:rsidP="00BB29FD">
            <w:pPr>
              <w:autoSpaceDE w:val="0"/>
              <w:autoSpaceDN w:val="0"/>
              <w:adjustRightInd w:val="0"/>
              <w:rPr>
                <w:rFonts w:asciiTheme="minorHAnsi" w:eastAsiaTheme="minorHAnsi" w:hAnsiTheme="minorHAnsi" w:cs="NewsGotT-Regu"/>
                <w:b/>
                <w:color w:val="FF0000"/>
                <w:u w:val="single"/>
                <w:lang w:val="es-ES"/>
              </w:rPr>
            </w:pPr>
            <w:r w:rsidRPr="00ED58AF">
              <w:rPr>
                <w:rFonts w:asciiTheme="minorHAnsi" w:eastAsiaTheme="minorHAnsi" w:hAnsiTheme="minorHAnsi" w:cs="NewsGotT-Regu"/>
                <w:b/>
                <w:color w:val="FF0000"/>
                <w:sz w:val="22"/>
                <w:szCs w:val="22"/>
                <w:u w:val="single"/>
                <w:lang w:val="es-ES"/>
              </w:rPr>
              <w:t>COMPETENCIAS PROFESIONALES, PERSONALES Y SOCIALES RELACIONADAS</w:t>
            </w:r>
          </w:p>
          <w:p w:rsidR="00BB29FD" w:rsidRPr="00ED58AF" w:rsidRDefault="00BB29FD" w:rsidP="00BB29FD">
            <w:pPr>
              <w:numPr>
                <w:ilvl w:val="0"/>
                <w:numId w:val="17"/>
              </w:numPr>
              <w:autoSpaceDE w:val="0"/>
              <w:autoSpaceDN w:val="0"/>
              <w:adjustRightInd w:val="0"/>
              <w:spacing w:before="0" w:after="0" w:line="240" w:lineRule="auto"/>
              <w:ind w:left="289" w:hanging="284"/>
              <w:rPr>
                <w:color w:val="FF0000"/>
                <w:lang w:val="es-ES" w:eastAsia="es-ES"/>
              </w:rPr>
            </w:pPr>
            <w:r w:rsidRPr="00ED58AF">
              <w:rPr>
                <w:color w:val="FF0000"/>
                <w:lang w:val="es-ES" w:eastAsia="es-ES"/>
              </w:rPr>
              <w:t>Supervisar la gestión de tesorería, la captación de recursos financieros y el estudio de viabilidad de proyectos de inversión, siguiendo las normas y protocolos establecidos.</w:t>
            </w:r>
            <w:r>
              <w:rPr>
                <w:color w:val="FF0000"/>
                <w:lang w:val="es-ES" w:eastAsia="es-ES"/>
              </w:rPr>
              <w:t xml:space="preserve"> </w:t>
            </w:r>
            <w:r w:rsidRPr="00ED58AF">
              <w:rPr>
                <w:b/>
                <w:color w:val="FF0000"/>
                <w:lang w:val="es-ES" w:eastAsia="es-ES"/>
              </w:rPr>
              <w:t>CPR</w:t>
            </w:r>
          </w:p>
          <w:p w:rsidR="00BB29FD" w:rsidRPr="00ED58AF" w:rsidRDefault="00BB29FD" w:rsidP="00BB29FD">
            <w:pPr>
              <w:tabs>
                <w:tab w:val="left" w:pos="714"/>
              </w:tabs>
              <w:autoSpaceDE w:val="0"/>
              <w:autoSpaceDN w:val="0"/>
              <w:adjustRightInd w:val="0"/>
              <w:ind w:left="289" w:hanging="284"/>
              <w:rPr>
                <w:color w:val="FF0000"/>
                <w:lang w:val="es-ES" w:eastAsia="es-ES"/>
              </w:rPr>
            </w:pPr>
            <w:r w:rsidRPr="00ED58AF">
              <w:rPr>
                <w:color w:val="FF0000"/>
                <w:lang w:val="es-ES" w:eastAsia="es-ES"/>
              </w:rPr>
              <w:t>ñ) Resolver situaciones, problemas o contingencias con iniciativa y autonomía en el ámbito de su competencia, con creatividad, innovación y espíritu de mejora en el trabajo personal y en el de los miembros del equipo.</w:t>
            </w:r>
            <w:r>
              <w:rPr>
                <w:color w:val="FF0000"/>
                <w:lang w:val="es-ES" w:eastAsia="es-ES"/>
              </w:rPr>
              <w:t xml:space="preserve"> </w:t>
            </w:r>
            <w:r w:rsidRPr="00310837">
              <w:rPr>
                <w:b/>
                <w:color w:val="FF0000"/>
                <w:lang w:val="es-ES" w:eastAsia="es-ES"/>
              </w:rPr>
              <w:t>CPE</w:t>
            </w:r>
          </w:p>
          <w:p w:rsidR="00BB29FD" w:rsidRPr="00ED58AF" w:rsidRDefault="00BB29FD" w:rsidP="00BB29FD">
            <w:pPr>
              <w:numPr>
                <w:ilvl w:val="0"/>
                <w:numId w:val="18"/>
              </w:numPr>
              <w:autoSpaceDE w:val="0"/>
              <w:autoSpaceDN w:val="0"/>
              <w:adjustRightInd w:val="0"/>
              <w:spacing w:before="0" w:after="0" w:line="240" w:lineRule="auto"/>
              <w:ind w:left="289" w:hanging="284"/>
              <w:rPr>
                <w:color w:val="FF0000"/>
                <w:lang w:val="es-ES" w:eastAsia="es-ES"/>
              </w:rPr>
            </w:pPr>
            <w:r w:rsidRPr="00ED58AF">
              <w:rPr>
                <w:color w:val="FF0000"/>
                <w:lang w:val="es-ES" w:eastAsia="es-ES"/>
              </w:rPr>
              <w:t>Supervisar y aplicar procedimientos de gestión de calidad, de accesibilidad universal y de “diseño para todos”, en las actividades profesionales incluidas en los procesos de producción o prestación de servicios.</w:t>
            </w:r>
            <w:r>
              <w:rPr>
                <w:color w:val="FF0000"/>
                <w:lang w:val="es-ES" w:eastAsia="es-ES"/>
              </w:rPr>
              <w:t xml:space="preserve"> </w:t>
            </w:r>
            <w:r w:rsidRPr="00455E09">
              <w:rPr>
                <w:b/>
                <w:color w:val="FF0000"/>
                <w:lang w:val="es-ES" w:eastAsia="es-ES"/>
              </w:rPr>
              <w:t>CPE</w:t>
            </w:r>
          </w:p>
          <w:p w:rsidR="00BB29FD" w:rsidRPr="00ED58AF" w:rsidRDefault="00BB29FD" w:rsidP="00BB29FD">
            <w:pPr>
              <w:autoSpaceDE w:val="0"/>
              <w:autoSpaceDN w:val="0"/>
              <w:adjustRightInd w:val="0"/>
              <w:rPr>
                <w:rFonts w:asciiTheme="minorHAnsi" w:eastAsiaTheme="minorHAnsi" w:hAnsiTheme="minorHAnsi" w:cs="NewsGotT-Regu"/>
                <w:b/>
                <w:color w:val="FF0000"/>
                <w:u w:val="single"/>
                <w:lang w:val="es-ES"/>
              </w:rPr>
            </w:pPr>
            <w:r w:rsidRPr="00ED58AF">
              <w:rPr>
                <w:rFonts w:asciiTheme="minorHAnsi" w:eastAsiaTheme="minorHAnsi" w:hAnsiTheme="minorHAnsi" w:cs="NewsGotT-Regu"/>
                <w:b/>
                <w:color w:val="FF0000"/>
                <w:sz w:val="22"/>
                <w:szCs w:val="22"/>
                <w:u w:val="single"/>
                <w:lang w:val="es-ES"/>
              </w:rPr>
              <w:t>OBJETIVOS GENERALES RELACIONADOS</w:t>
            </w:r>
          </w:p>
          <w:p w:rsidR="00BB29FD" w:rsidRPr="00ED58AF" w:rsidRDefault="00BB29FD" w:rsidP="00BB29FD">
            <w:pPr>
              <w:autoSpaceDE w:val="0"/>
              <w:autoSpaceDN w:val="0"/>
              <w:adjustRightInd w:val="0"/>
              <w:rPr>
                <w:color w:val="FF0000"/>
                <w:lang w:val="es-ES" w:eastAsia="es-ES"/>
              </w:rPr>
            </w:pPr>
            <w:r w:rsidRPr="00ED58AF">
              <w:rPr>
                <w:color w:val="FF0000"/>
                <w:lang w:val="es-ES" w:eastAsia="es-E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BB29FD" w:rsidRPr="00ED58AF" w:rsidRDefault="00BB29FD" w:rsidP="00BB29FD">
            <w:pPr>
              <w:autoSpaceDE w:val="0"/>
              <w:autoSpaceDN w:val="0"/>
              <w:adjustRightInd w:val="0"/>
              <w:rPr>
                <w:color w:val="FF0000"/>
                <w:lang w:val="es-ES" w:eastAsia="es-ES"/>
              </w:rPr>
            </w:pPr>
            <w:r w:rsidRPr="00ED58AF">
              <w:rPr>
                <w:color w:val="FF0000"/>
                <w:lang w:val="es-ES" w:eastAsia="es-ES"/>
              </w:rPr>
              <w:lastRenderedPageBreak/>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BB29FD" w:rsidRPr="00ED58AF" w:rsidRDefault="00BB29FD" w:rsidP="00BB29FD">
            <w:pPr>
              <w:autoSpaceDE w:val="0"/>
              <w:autoSpaceDN w:val="0"/>
              <w:adjustRightInd w:val="0"/>
              <w:rPr>
                <w:rFonts w:asciiTheme="minorHAnsi" w:hAnsiTheme="minorHAnsi"/>
                <w:color w:val="FF0000"/>
                <w:lang w:val="es-ES"/>
              </w:rPr>
            </w:pPr>
            <w:r w:rsidRPr="00ED58AF">
              <w:rPr>
                <w:color w:val="FF0000"/>
                <w:lang w:val="es-ES" w:eastAsia="es-ES"/>
              </w:rPr>
              <w:t>v) Identificar y aplicar parámetros de calidad en los trabajos y actividades realizados en el proceso de aprendizaje, para valorar la cultura de la evaluación y de la calidad y ser capaces de supervisar y mejorar procedimientos de gestión de calidad</w:t>
            </w:r>
            <w:r w:rsidRPr="00ED58AF">
              <w:rPr>
                <w:rFonts w:asciiTheme="minorHAnsi" w:eastAsiaTheme="minorHAnsi" w:hAnsiTheme="minorHAnsi" w:cs="NewsGotT-Regu"/>
                <w:color w:val="FF0000"/>
                <w:sz w:val="22"/>
                <w:szCs w:val="22"/>
                <w:lang w:val="es-ES"/>
              </w:rPr>
              <w:t>.</w:t>
            </w:r>
          </w:p>
        </w:tc>
      </w:tr>
    </w:tbl>
    <w:p w:rsidR="00E22935" w:rsidRPr="001278BF" w:rsidRDefault="00E22935" w:rsidP="003B28BB">
      <w:pPr>
        <w:spacing w:before="0" w:after="0" w:line="240" w:lineRule="auto"/>
        <w:jc w:val="left"/>
        <w:rPr>
          <w:lang w:val="es-ES"/>
        </w:rPr>
      </w:pPr>
    </w:p>
    <w:sectPr w:rsidR="00E22935" w:rsidRPr="001278BF" w:rsidSect="001278BF">
      <w:pgSz w:w="16838" w:h="11906" w:orient="landscape"/>
      <w:pgMar w:top="1276" w:right="1418" w:bottom="1134" w:left="1418"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9BD" w:rsidRDefault="008069BD" w:rsidP="00846008">
      <w:pPr>
        <w:spacing w:before="0" w:after="0" w:line="240" w:lineRule="auto"/>
      </w:pPr>
      <w:r>
        <w:separator/>
      </w:r>
    </w:p>
  </w:endnote>
  <w:endnote w:type="continuationSeparator" w:id="0">
    <w:p w:rsidR="008069BD" w:rsidRDefault="008069BD" w:rsidP="008460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sGotT-Regu">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67"/>
      <w:gridCol w:w="8929"/>
    </w:tblGrid>
    <w:tr w:rsidR="00145072" w:rsidRPr="00876610" w:rsidTr="002E1D47">
      <w:tc>
        <w:tcPr>
          <w:tcW w:w="567" w:type="dxa"/>
        </w:tcPr>
        <w:p w:rsidR="00145072" w:rsidRDefault="003223A6">
          <w:pPr>
            <w:pStyle w:val="Piedepgina"/>
            <w:jc w:val="right"/>
            <w:rPr>
              <w:b/>
              <w:color w:val="4F81BD" w:themeColor="accent1"/>
              <w:sz w:val="32"/>
              <w:szCs w:val="32"/>
            </w:rPr>
          </w:pPr>
          <w:r>
            <w:fldChar w:fldCharType="begin"/>
          </w:r>
          <w:r w:rsidR="005D06A5">
            <w:instrText xml:space="preserve"> PAGE   \* MERGEFORMAT </w:instrText>
          </w:r>
          <w:r>
            <w:fldChar w:fldCharType="separate"/>
          </w:r>
          <w:r w:rsidR="00502C0E" w:rsidRPr="00502C0E">
            <w:rPr>
              <w:b/>
              <w:noProof/>
              <w:color w:val="4F81BD" w:themeColor="accent1"/>
              <w:sz w:val="32"/>
              <w:szCs w:val="32"/>
            </w:rPr>
            <w:t>1</w:t>
          </w:r>
          <w:r>
            <w:rPr>
              <w:b/>
              <w:noProof/>
              <w:color w:val="4F81BD" w:themeColor="accent1"/>
              <w:sz w:val="32"/>
              <w:szCs w:val="32"/>
            </w:rPr>
            <w:fldChar w:fldCharType="end"/>
          </w:r>
        </w:p>
      </w:tc>
      <w:tc>
        <w:tcPr>
          <w:tcW w:w="8929" w:type="dxa"/>
        </w:tcPr>
        <w:p w:rsidR="00145072" w:rsidRPr="002E1D47" w:rsidRDefault="002E1D47" w:rsidP="002E1D47">
          <w:pPr>
            <w:pStyle w:val="Piedepgina"/>
            <w:jc w:val="left"/>
            <w:rPr>
              <w:lang w:val="es-ES"/>
            </w:rPr>
          </w:pPr>
          <w:r w:rsidRPr="002E1D47">
            <w:rPr>
              <w:sz w:val="20"/>
              <w:szCs w:val="20"/>
              <w:lang w:val="es-ES"/>
            </w:rPr>
            <w:t>OBJETIVOS, COMPETENCIAS Y RESULTADOS DE APRENDIZAJE</w:t>
          </w:r>
          <w:r w:rsidR="00C83F60" w:rsidRPr="002E1D47">
            <w:rPr>
              <w:lang w:val="es-ES"/>
            </w:rPr>
            <w:t xml:space="preserve">             Manuel Troya Vega</w:t>
          </w:r>
        </w:p>
      </w:tc>
    </w:tr>
  </w:tbl>
  <w:p w:rsidR="00145072" w:rsidRPr="002E1D47" w:rsidRDefault="008069BD">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9BD" w:rsidRDefault="008069BD" w:rsidP="00846008">
      <w:pPr>
        <w:spacing w:before="0" w:after="0" w:line="240" w:lineRule="auto"/>
      </w:pPr>
      <w:r>
        <w:separator/>
      </w:r>
    </w:p>
  </w:footnote>
  <w:footnote w:type="continuationSeparator" w:id="0">
    <w:p w:rsidR="008069BD" w:rsidRDefault="008069BD" w:rsidP="008460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13"/>
      <w:gridCol w:w="1183"/>
    </w:tblGrid>
    <w:tr w:rsidR="00145072" w:rsidTr="001A5DCB">
      <w:trPr>
        <w:trHeight w:val="779"/>
      </w:trPr>
      <w:tc>
        <w:tcPr>
          <w:tcW w:w="7765" w:type="dxa"/>
        </w:tcPr>
        <w:p w:rsidR="00145072" w:rsidRPr="00145072" w:rsidRDefault="005D06A5" w:rsidP="00145072">
          <w:pPr>
            <w:pStyle w:val="Encabezado"/>
            <w:jc w:val="right"/>
            <w:rPr>
              <w:rFonts w:asciiTheme="majorHAnsi" w:eastAsiaTheme="majorEastAsia" w:hAnsiTheme="majorHAnsi" w:cstheme="majorBidi"/>
              <w:sz w:val="36"/>
              <w:szCs w:val="36"/>
              <w:lang w:val="es-ES"/>
            </w:rPr>
          </w:pPr>
          <w:r>
            <w:rPr>
              <w:rFonts w:asciiTheme="majorHAnsi" w:eastAsiaTheme="majorEastAsia" w:hAnsiTheme="majorHAnsi" w:cstheme="majorBidi"/>
              <w:sz w:val="36"/>
              <w:szCs w:val="36"/>
            </w:rPr>
            <w:t>PROGRAMACIÓN DIDÁCTICA FP LOE</w:t>
          </w:r>
        </w:p>
      </w:tc>
      <w:tc>
        <w:tcPr>
          <w:tcW w:w="1105" w:type="dxa"/>
        </w:tcPr>
        <w:p w:rsidR="00145072" w:rsidRDefault="005D06A5" w:rsidP="00DB0BD8">
          <w:pPr>
            <w:pStyle w:val="Encabezado"/>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sz w:val="36"/>
              <w:szCs w:val="36"/>
            </w:rPr>
            <w:t>201</w:t>
          </w:r>
          <w:r w:rsidR="00DB0BD8">
            <w:rPr>
              <w:rFonts w:asciiTheme="majorHAnsi" w:eastAsiaTheme="majorEastAsia" w:hAnsiTheme="majorHAnsi" w:cstheme="majorBidi"/>
              <w:b/>
              <w:bCs/>
              <w:sz w:val="36"/>
              <w:szCs w:val="36"/>
            </w:rPr>
            <w:t>9</w:t>
          </w:r>
        </w:p>
      </w:tc>
    </w:tr>
  </w:tbl>
  <w:p w:rsidR="00145072" w:rsidRDefault="008069B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0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CC040A"/>
    <w:multiLevelType w:val="hybridMultilevel"/>
    <w:tmpl w:val="4EAEFCE8"/>
    <w:lvl w:ilvl="0" w:tplc="FFFFFFFF">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8762AD8"/>
    <w:multiLevelType w:val="multilevel"/>
    <w:tmpl w:val="49FA8376"/>
    <w:styleLink w:val="Listaactual22"/>
    <w:lvl w:ilvl="0">
      <w:start w:val="1"/>
      <w:numFmt w:val="decimal"/>
      <w:pStyle w:val="RDOAPRENDIZAJE"/>
      <w:lvlText w:val="%1."/>
      <w:lvlJc w:val="left"/>
      <w:pPr>
        <w:tabs>
          <w:tab w:val="num" w:pos="1004"/>
        </w:tabs>
        <w:ind w:left="1004" w:hanging="437"/>
      </w:pPr>
      <w:rPr>
        <w:rFonts w:ascii="NewsGotT" w:hAnsi="NewsGotT" w:hint="default"/>
        <w:sz w:val="24"/>
      </w:rPr>
    </w:lvl>
    <w:lvl w:ilvl="1">
      <w:start w:val="1"/>
      <w:numFmt w:val="lowerLetter"/>
      <w:lvlText w:val="%2)"/>
      <w:lvlJc w:val="left"/>
      <w:pPr>
        <w:tabs>
          <w:tab w:val="num" w:pos="3006"/>
        </w:tabs>
        <w:ind w:left="2495" w:firstLine="0"/>
      </w:pPr>
      <w:rPr>
        <w:rFonts w:ascii="NewsGotT" w:hAnsi="NewsGotT" w:hint="default"/>
        <w:sz w:val="24"/>
      </w:rPr>
    </w:lvl>
    <w:lvl w:ilvl="2">
      <w:start w:val="1"/>
      <w:numFmt w:val="lowerRoman"/>
      <w:lvlText w:val="%3)"/>
      <w:lvlJc w:val="left"/>
      <w:pPr>
        <w:tabs>
          <w:tab w:val="num" w:pos="2858"/>
        </w:tabs>
        <w:ind w:left="2858" w:hanging="360"/>
      </w:pPr>
      <w:rPr>
        <w:rFonts w:hint="default"/>
      </w:rPr>
    </w:lvl>
    <w:lvl w:ilvl="3">
      <w:start w:val="1"/>
      <w:numFmt w:val="decimal"/>
      <w:lvlText w:val="(%4)"/>
      <w:lvlJc w:val="left"/>
      <w:pPr>
        <w:tabs>
          <w:tab w:val="num" w:pos="3218"/>
        </w:tabs>
        <w:ind w:left="3218" w:hanging="360"/>
      </w:pPr>
      <w:rPr>
        <w:rFonts w:hint="default"/>
      </w:rPr>
    </w:lvl>
    <w:lvl w:ilvl="4">
      <w:start w:val="1"/>
      <w:numFmt w:val="lowerLetter"/>
      <w:lvlText w:val="(%5)"/>
      <w:lvlJc w:val="left"/>
      <w:pPr>
        <w:tabs>
          <w:tab w:val="num" w:pos="3578"/>
        </w:tabs>
        <w:ind w:left="3578" w:hanging="360"/>
      </w:pPr>
      <w:rPr>
        <w:rFonts w:hint="default"/>
      </w:rPr>
    </w:lvl>
    <w:lvl w:ilvl="5">
      <w:start w:val="1"/>
      <w:numFmt w:val="lowerRoman"/>
      <w:lvlText w:val="(%6)"/>
      <w:lvlJc w:val="left"/>
      <w:pPr>
        <w:tabs>
          <w:tab w:val="num" w:pos="3938"/>
        </w:tabs>
        <w:ind w:left="3938" w:hanging="360"/>
      </w:pPr>
      <w:rPr>
        <w:rFonts w:hint="default"/>
      </w:rPr>
    </w:lvl>
    <w:lvl w:ilvl="6">
      <w:start w:val="1"/>
      <w:numFmt w:val="decimal"/>
      <w:lvlText w:val="%7."/>
      <w:lvlJc w:val="left"/>
      <w:pPr>
        <w:tabs>
          <w:tab w:val="num" w:pos="4298"/>
        </w:tabs>
        <w:ind w:left="4298" w:hanging="360"/>
      </w:pPr>
      <w:rPr>
        <w:rFonts w:hint="default"/>
      </w:rPr>
    </w:lvl>
    <w:lvl w:ilvl="7">
      <w:start w:val="1"/>
      <w:numFmt w:val="lowerLetter"/>
      <w:lvlText w:val="%8."/>
      <w:lvlJc w:val="left"/>
      <w:pPr>
        <w:tabs>
          <w:tab w:val="num" w:pos="4658"/>
        </w:tabs>
        <w:ind w:left="4658" w:hanging="360"/>
      </w:pPr>
      <w:rPr>
        <w:rFonts w:hint="default"/>
      </w:rPr>
    </w:lvl>
    <w:lvl w:ilvl="8">
      <w:start w:val="1"/>
      <w:numFmt w:val="lowerRoman"/>
      <w:lvlText w:val="%9."/>
      <w:lvlJc w:val="left"/>
      <w:pPr>
        <w:tabs>
          <w:tab w:val="num" w:pos="5018"/>
        </w:tabs>
        <w:ind w:left="5018" w:hanging="360"/>
      </w:pPr>
      <w:rPr>
        <w:rFonts w:hint="default"/>
      </w:rPr>
    </w:lvl>
  </w:abstractNum>
  <w:abstractNum w:abstractNumId="3" w15:restartNumberingAfterBreak="0">
    <w:nsid w:val="1A7B134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2E699A"/>
    <w:multiLevelType w:val="hybridMultilevel"/>
    <w:tmpl w:val="3CDE7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F77E7B"/>
    <w:multiLevelType w:val="hybridMultilevel"/>
    <w:tmpl w:val="33720442"/>
    <w:lvl w:ilvl="0" w:tplc="FFFFFFFF">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D890FC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07B1D36"/>
    <w:multiLevelType w:val="hybridMultilevel"/>
    <w:tmpl w:val="3CDE7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031DE9"/>
    <w:multiLevelType w:val="hybridMultilevel"/>
    <w:tmpl w:val="5BF675F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EC6BC8"/>
    <w:multiLevelType w:val="hybridMultilevel"/>
    <w:tmpl w:val="4E105388"/>
    <w:lvl w:ilvl="0" w:tplc="E1C8729C">
      <w:start w:val="1"/>
      <w:numFmt w:val="bullet"/>
      <w:lvlText w:val="•"/>
      <w:lvlJc w:val="left"/>
      <w:pPr>
        <w:tabs>
          <w:tab w:val="num" w:pos="720"/>
        </w:tabs>
        <w:ind w:left="720" w:hanging="360"/>
      </w:pPr>
      <w:rPr>
        <w:rFonts w:ascii="Times New Roman" w:hAnsi="Times New Roman" w:hint="default"/>
      </w:rPr>
    </w:lvl>
    <w:lvl w:ilvl="1" w:tplc="2DB0FE32">
      <w:start w:val="737"/>
      <w:numFmt w:val="bullet"/>
      <w:lvlText w:val="•"/>
      <w:lvlJc w:val="left"/>
      <w:pPr>
        <w:tabs>
          <w:tab w:val="num" w:pos="1440"/>
        </w:tabs>
        <w:ind w:left="1440" w:hanging="360"/>
      </w:pPr>
      <w:rPr>
        <w:rFonts w:ascii="Times New Roman" w:hAnsi="Times New Roman" w:hint="default"/>
      </w:rPr>
    </w:lvl>
    <w:lvl w:ilvl="2" w:tplc="48E26580" w:tentative="1">
      <w:start w:val="1"/>
      <w:numFmt w:val="bullet"/>
      <w:lvlText w:val="•"/>
      <w:lvlJc w:val="left"/>
      <w:pPr>
        <w:tabs>
          <w:tab w:val="num" w:pos="2160"/>
        </w:tabs>
        <w:ind w:left="2160" w:hanging="360"/>
      </w:pPr>
      <w:rPr>
        <w:rFonts w:ascii="Times New Roman" w:hAnsi="Times New Roman" w:hint="default"/>
      </w:rPr>
    </w:lvl>
    <w:lvl w:ilvl="3" w:tplc="74FAFF68" w:tentative="1">
      <w:start w:val="1"/>
      <w:numFmt w:val="bullet"/>
      <w:lvlText w:val="•"/>
      <w:lvlJc w:val="left"/>
      <w:pPr>
        <w:tabs>
          <w:tab w:val="num" w:pos="2880"/>
        </w:tabs>
        <w:ind w:left="2880" w:hanging="360"/>
      </w:pPr>
      <w:rPr>
        <w:rFonts w:ascii="Times New Roman" w:hAnsi="Times New Roman" w:hint="default"/>
      </w:rPr>
    </w:lvl>
    <w:lvl w:ilvl="4" w:tplc="07A4A1B8" w:tentative="1">
      <w:start w:val="1"/>
      <w:numFmt w:val="bullet"/>
      <w:lvlText w:val="•"/>
      <w:lvlJc w:val="left"/>
      <w:pPr>
        <w:tabs>
          <w:tab w:val="num" w:pos="3600"/>
        </w:tabs>
        <w:ind w:left="3600" w:hanging="360"/>
      </w:pPr>
      <w:rPr>
        <w:rFonts w:ascii="Times New Roman" w:hAnsi="Times New Roman" w:hint="default"/>
      </w:rPr>
    </w:lvl>
    <w:lvl w:ilvl="5" w:tplc="C22450F4" w:tentative="1">
      <w:start w:val="1"/>
      <w:numFmt w:val="bullet"/>
      <w:lvlText w:val="•"/>
      <w:lvlJc w:val="left"/>
      <w:pPr>
        <w:tabs>
          <w:tab w:val="num" w:pos="4320"/>
        </w:tabs>
        <w:ind w:left="4320" w:hanging="360"/>
      </w:pPr>
      <w:rPr>
        <w:rFonts w:ascii="Times New Roman" w:hAnsi="Times New Roman" w:hint="default"/>
      </w:rPr>
    </w:lvl>
    <w:lvl w:ilvl="6" w:tplc="0FF2124A" w:tentative="1">
      <w:start w:val="1"/>
      <w:numFmt w:val="bullet"/>
      <w:lvlText w:val="•"/>
      <w:lvlJc w:val="left"/>
      <w:pPr>
        <w:tabs>
          <w:tab w:val="num" w:pos="5040"/>
        </w:tabs>
        <w:ind w:left="5040" w:hanging="360"/>
      </w:pPr>
      <w:rPr>
        <w:rFonts w:ascii="Times New Roman" w:hAnsi="Times New Roman" w:hint="default"/>
      </w:rPr>
    </w:lvl>
    <w:lvl w:ilvl="7" w:tplc="F68E5C7C" w:tentative="1">
      <w:start w:val="1"/>
      <w:numFmt w:val="bullet"/>
      <w:lvlText w:val="•"/>
      <w:lvlJc w:val="left"/>
      <w:pPr>
        <w:tabs>
          <w:tab w:val="num" w:pos="5760"/>
        </w:tabs>
        <w:ind w:left="5760" w:hanging="360"/>
      </w:pPr>
      <w:rPr>
        <w:rFonts w:ascii="Times New Roman" w:hAnsi="Times New Roman" w:hint="default"/>
      </w:rPr>
    </w:lvl>
    <w:lvl w:ilvl="8" w:tplc="8B06F8A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20229D"/>
    <w:multiLevelType w:val="hybridMultilevel"/>
    <w:tmpl w:val="3CDE7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A17601"/>
    <w:multiLevelType w:val="hybridMultilevel"/>
    <w:tmpl w:val="CF2420F4"/>
    <w:lvl w:ilvl="0" w:tplc="F8C8D69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26953C0"/>
    <w:multiLevelType w:val="hybridMultilevel"/>
    <w:tmpl w:val="AD145CEA"/>
    <w:lvl w:ilvl="0" w:tplc="0C0A0017">
      <w:start w:val="1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EE40BC6"/>
    <w:multiLevelType w:val="hybridMultilevel"/>
    <w:tmpl w:val="D57EE8A2"/>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41648A"/>
    <w:multiLevelType w:val="hybridMultilevel"/>
    <w:tmpl w:val="B888E422"/>
    <w:lvl w:ilvl="0" w:tplc="FFFFFFFF">
      <w:start w:val="1"/>
      <w:numFmt w:val="bullet"/>
      <w:lvlText w:val=""/>
      <w:lvlJc w:val="left"/>
      <w:pPr>
        <w:ind w:left="1080" w:hanging="360"/>
      </w:pPr>
      <w:rPr>
        <w:rFonts w:ascii="Symbol" w:hAnsi="Symbol" w:hint="default"/>
        <w:color w:val="auto"/>
      </w:rPr>
    </w:lvl>
    <w:lvl w:ilvl="1" w:tplc="F8C8D690">
      <w:numFmt w:val="bullet"/>
      <w:lvlText w:val="–"/>
      <w:lvlJc w:val="left"/>
      <w:pPr>
        <w:ind w:left="1800" w:hanging="360"/>
      </w:pPr>
      <w:rPr>
        <w:rFonts w:ascii="Times New Roman" w:eastAsia="Times New Roman" w:hAnsi="Times New Roman" w:cs="Times New Roman"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61DE5C78"/>
    <w:multiLevelType w:val="hybridMultilevel"/>
    <w:tmpl w:val="4252BC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133B3C"/>
    <w:multiLevelType w:val="hybridMultilevel"/>
    <w:tmpl w:val="0C16047C"/>
    <w:lvl w:ilvl="0" w:tplc="0C0A0017">
      <w:start w:val="8"/>
      <w:numFmt w:val="lowerLetter"/>
      <w:lvlText w:val="%1)"/>
      <w:lvlJc w:val="left"/>
      <w:pPr>
        <w:ind w:left="720" w:hanging="360"/>
      </w:pPr>
      <w:rPr>
        <w:rFonts w:hint="default"/>
      </w:rPr>
    </w:lvl>
    <w:lvl w:ilvl="1" w:tplc="8014EDD6">
      <w:start w:val="1"/>
      <w:numFmt w:val="decimal"/>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A3821A0"/>
    <w:multiLevelType w:val="hybridMultilevel"/>
    <w:tmpl w:val="3CDE7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9CC50CC"/>
    <w:multiLevelType w:val="hybridMultilevel"/>
    <w:tmpl w:val="3CDE72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8"/>
  </w:num>
  <w:num w:numId="3">
    <w:abstractNumId w:val="13"/>
  </w:num>
  <w:num w:numId="4">
    <w:abstractNumId w:val="11"/>
  </w:num>
  <w:num w:numId="5">
    <w:abstractNumId w:val="9"/>
  </w:num>
  <w:num w:numId="6">
    <w:abstractNumId w:val="10"/>
  </w:num>
  <w:num w:numId="7">
    <w:abstractNumId w:val="15"/>
  </w:num>
  <w:num w:numId="8">
    <w:abstractNumId w:val="6"/>
  </w:num>
  <w:num w:numId="9">
    <w:abstractNumId w:val="0"/>
  </w:num>
  <w:num w:numId="10">
    <w:abstractNumId w:val="17"/>
  </w:num>
  <w:num w:numId="11">
    <w:abstractNumId w:val="4"/>
  </w:num>
  <w:num w:numId="12">
    <w:abstractNumId w:val="7"/>
  </w:num>
  <w:num w:numId="13">
    <w:abstractNumId w:val="18"/>
  </w:num>
  <w:num w:numId="14">
    <w:abstractNumId w:val="3"/>
  </w:num>
  <w:num w:numId="15">
    <w:abstractNumId w:val="1"/>
  </w:num>
  <w:num w:numId="16">
    <w:abstractNumId w:val="14"/>
  </w:num>
  <w:num w:numId="17">
    <w:abstractNumId w:val="16"/>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6A5"/>
    <w:rsid w:val="00030729"/>
    <w:rsid w:val="00066E38"/>
    <w:rsid w:val="000F1627"/>
    <w:rsid w:val="001063E3"/>
    <w:rsid w:val="00120F17"/>
    <w:rsid w:val="00123840"/>
    <w:rsid w:val="001278BF"/>
    <w:rsid w:val="0021009F"/>
    <w:rsid w:val="00233537"/>
    <w:rsid w:val="002E1D47"/>
    <w:rsid w:val="00310837"/>
    <w:rsid w:val="003169BA"/>
    <w:rsid w:val="003223A6"/>
    <w:rsid w:val="00392245"/>
    <w:rsid w:val="003B00B6"/>
    <w:rsid w:val="003B28BB"/>
    <w:rsid w:val="003B3BB9"/>
    <w:rsid w:val="003B7A45"/>
    <w:rsid w:val="003D726C"/>
    <w:rsid w:val="00455E09"/>
    <w:rsid w:val="004F5331"/>
    <w:rsid w:val="00502C0E"/>
    <w:rsid w:val="005949DE"/>
    <w:rsid w:val="005968E7"/>
    <w:rsid w:val="005D06A5"/>
    <w:rsid w:val="00610B3B"/>
    <w:rsid w:val="006114EB"/>
    <w:rsid w:val="006E358F"/>
    <w:rsid w:val="0075357E"/>
    <w:rsid w:val="007A233E"/>
    <w:rsid w:val="007A6638"/>
    <w:rsid w:val="007F5B64"/>
    <w:rsid w:val="008069BD"/>
    <w:rsid w:val="00846008"/>
    <w:rsid w:val="0087248C"/>
    <w:rsid w:val="00875953"/>
    <w:rsid w:val="00876610"/>
    <w:rsid w:val="00972C56"/>
    <w:rsid w:val="00984165"/>
    <w:rsid w:val="0099191D"/>
    <w:rsid w:val="009977A6"/>
    <w:rsid w:val="009D1393"/>
    <w:rsid w:val="00A61C99"/>
    <w:rsid w:val="00A670C8"/>
    <w:rsid w:val="00A91C8C"/>
    <w:rsid w:val="00B52D24"/>
    <w:rsid w:val="00BA271D"/>
    <w:rsid w:val="00BB29FD"/>
    <w:rsid w:val="00BC7C64"/>
    <w:rsid w:val="00C24636"/>
    <w:rsid w:val="00C83F60"/>
    <w:rsid w:val="00CB40BC"/>
    <w:rsid w:val="00DB0BD8"/>
    <w:rsid w:val="00DF6D7D"/>
    <w:rsid w:val="00E22935"/>
    <w:rsid w:val="00E31451"/>
    <w:rsid w:val="00E5337E"/>
    <w:rsid w:val="00EA34D3"/>
    <w:rsid w:val="00EB0253"/>
    <w:rsid w:val="00ED58AF"/>
    <w:rsid w:val="00EE5634"/>
    <w:rsid w:val="00F96755"/>
    <w:rsid w:val="00FE42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C5DEF-1770-4941-964A-AB9D111C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20" w:line="276"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A5"/>
    <w:pPr>
      <w:spacing w:after="120" w:line="360" w:lineRule="auto"/>
      <w:ind w:firstLine="0"/>
    </w:pPr>
    <w:rPr>
      <w:rFonts w:ascii="Times New Roman" w:eastAsia="Times New Roman" w:hAnsi="Times New Roman" w:cs="Times New Roman"/>
      <w:sz w:val="24"/>
      <w:szCs w:val="24"/>
      <w:lang w:val="en-US" w:bidi="en-US"/>
    </w:rPr>
  </w:style>
  <w:style w:type="paragraph" w:styleId="Ttulo1">
    <w:name w:val="heading 1"/>
    <w:basedOn w:val="Normal"/>
    <w:next w:val="Normal"/>
    <w:link w:val="Ttulo1Car"/>
    <w:autoRedefine/>
    <w:uiPriority w:val="9"/>
    <w:qFormat/>
    <w:rsid w:val="003B7A45"/>
    <w:pPr>
      <w:keepNext/>
      <w:spacing w:after="60"/>
      <w:outlineLvl w:val="0"/>
    </w:pPr>
    <w:rPr>
      <w:rFonts w:ascii="Cambria" w:hAnsi="Cambria"/>
      <w:b/>
      <w:bCs/>
      <w:spacing w:val="20"/>
      <w:kern w:val="32"/>
      <w:sz w:val="32"/>
      <w:szCs w:val="32"/>
    </w:rPr>
  </w:style>
  <w:style w:type="paragraph" w:styleId="Ttulo2">
    <w:name w:val="heading 2"/>
    <w:basedOn w:val="Normal"/>
    <w:next w:val="Normal"/>
    <w:link w:val="Ttulo2Car"/>
    <w:uiPriority w:val="9"/>
    <w:qFormat/>
    <w:rsid w:val="005D06A5"/>
    <w:pPr>
      <w:keepNext/>
      <w:outlineLvl w:val="1"/>
    </w:pPr>
    <w:rPr>
      <w:b/>
      <w:bCs/>
      <w:i/>
      <w:iCs/>
      <w:spacing w:val="20"/>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Normal">
    <w:name w:val="0_Normal"/>
    <w:link w:val="0NormalCar"/>
    <w:autoRedefine/>
    <w:rsid w:val="005968E7"/>
    <w:pPr>
      <w:spacing w:after="120" w:line="240" w:lineRule="auto"/>
      <w:ind w:firstLine="0"/>
      <w:jc w:val="left"/>
    </w:pPr>
    <w:rPr>
      <w:rFonts w:ascii="NewsGotT" w:eastAsia="Times New Roman" w:hAnsi="NewsGotT" w:cs="Times New Roman"/>
      <w:sz w:val="24"/>
      <w:szCs w:val="24"/>
      <w:lang w:eastAsia="es-ES"/>
    </w:rPr>
  </w:style>
  <w:style w:type="character" w:customStyle="1" w:styleId="0NormalCar">
    <w:name w:val="0_Normal Car"/>
    <w:basedOn w:val="Fuentedeprrafopredeter"/>
    <w:link w:val="0Normal"/>
    <w:rsid w:val="005968E7"/>
    <w:rPr>
      <w:rFonts w:ascii="NewsGotT" w:eastAsia="Times New Roman" w:hAnsi="NewsGotT" w:cs="Times New Roman"/>
      <w:sz w:val="24"/>
      <w:szCs w:val="24"/>
      <w:lang w:eastAsia="es-ES"/>
    </w:rPr>
  </w:style>
  <w:style w:type="paragraph" w:customStyle="1" w:styleId="Estilo0NormalIzquierda0cm">
    <w:name w:val="Estilo 0_Normal + Izquierda:  0 cm"/>
    <w:basedOn w:val="0Normal"/>
    <w:autoRedefine/>
    <w:rsid w:val="005968E7"/>
    <w:pPr>
      <w:spacing w:before="60" w:after="60"/>
    </w:pPr>
    <w:rPr>
      <w:szCs w:val="20"/>
    </w:rPr>
  </w:style>
  <w:style w:type="character" w:customStyle="1" w:styleId="Ttulo1Car">
    <w:name w:val="Título 1 Car"/>
    <w:basedOn w:val="Fuentedeprrafopredeter"/>
    <w:link w:val="Ttulo1"/>
    <w:uiPriority w:val="9"/>
    <w:rsid w:val="003B7A45"/>
    <w:rPr>
      <w:rFonts w:ascii="Cambria" w:eastAsia="Times New Roman" w:hAnsi="Cambria" w:cs="Times New Roman"/>
      <w:b/>
      <w:bCs/>
      <w:spacing w:val="20"/>
      <w:kern w:val="32"/>
      <w:sz w:val="32"/>
      <w:szCs w:val="32"/>
      <w:lang w:val="en-US" w:bidi="en-US"/>
    </w:rPr>
  </w:style>
  <w:style w:type="character" w:customStyle="1" w:styleId="Ttulo2Car">
    <w:name w:val="Título 2 Car"/>
    <w:basedOn w:val="Fuentedeprrafopredeter"/>
    <w:link w:val="Ttulo2"/>
    <w:uiPriority w:val="9"/>
    <w:rsid w:val="005D06A5"/>
    <w:rPr>
      <w:rFonts w:ascii="Times New Roman" w:eastAsia="Times New Roman" w:hAnsi="Times New Roman" w:cs="Times New Roman"/>
      <w:b/>
      <w:bCs/>
      <w:i/>
      <w:iCs/>
      <w:spacing w:val="20"/>
      <w:sz w:val="28"/>
      <w:szCs w:val="28"/>
      <w:lang w:val="en-US" w:bidi="en-US"/>
    </w:rPr>
  </w:style>
  <w:style w:type="paragraph" w:styleId="Sangra2detindependiente">
    <w:name w:val="Body Text Indent 2"/>
    <w:basedOn w:val="Normal"/>
    <w:link w:val="Sangra2detindependienteCar"/>
    <w:semiHidden/>
    <w:rsid w:val="005D06A5"/>
    <w:pPr>
      <w:ind w:firstLine="391"/>
    </w:pPr>
  </w:style>
  <w:style w:type="character" w:customStyle="1" w:styleId="Sangra2detindependienteCar">
    <w:name w:val="Sangría 2 de t. independiente Car"/>
    <w:basedOn w:val="Fuentedeprrafopredeter"/>
    <w:link w:val="Sangra2detindependiente"/>
    <w:semiHidden/>
    <w:rsid w:val="005D06A5"/>
    <w:rPr>
      <w:rFonts w:ascii="Times New Roman" w:eastAsia="Times New Roman" w:hAnsi="Times New Roman" w:cs="Times New Roman"/>
      <w:sz w:val="24"/>
      <w:szCs w:val="24"/>
      <w:lang w:val="en-US" w:bidi="en-US"/>
    </w:rPr>
  </w:style>
  <w:style w:type="paragraph" w:styleId="Prrafodelista">
    <w:name w:val="List Paragraph"/>
    <w:basedOn w:val="Normal"/>
    <w:uiPriority w:val="34"/>
    <w:qFormat/>
    <w:rsid w:val="005D06A5"/>
    <w:pPr>
      <w:ind w:left="720"/>
      <w:contextualSpacing/>
    </w:pPr>
  </w:style>
  <w:style w:type="paragraph" w:styleId="Encabezado">
    <w:name w:val="header"/>
    <w:basedOn w:val="Normal"/>
    <w:link w:val="EncabezadoCar"/>
    <w:unhideWhenUsed/>
    <w:rsid w:val="005D06A5"/>
    <w:pPr>
      <w:tabs>
        <w:tab w:val="center" w:pos="4252"/>
        <w:tab w:val="right" w:pos="8504"/>
      </w:tabs>
    </w:pPr>
  </w:style>
  <w:style w:type="character" w:customStyle="1" w:styleId="EncabezadoCar">
    <w:name w:val="Encabezado Car"/>
    <w:basedOn w:val="Fuentedeprrafopredeter"/>
    <w:link w:val="Encabezado"/>
    <w:rsid w:val="005D06A5"/>
    <w:rPr>
      <w:rFonts w:ascii="Times New Roman" w:eastAsia="Times New Roman" w:hAnsi="Times New Roman" w:cs="Times New Roman"/>
      <w:sz w:val="24"/>
      <w:szCs w:val="24"/>
      <w:lang w:val="en-US" w:bidi="en-US"/>
    </w:rPr>
  </w:style>
  <w:style w:type="paragraph" w:styleId="Piedepgina">
    <w:name w:val="footer"/>
    <w:basedOn w:val="Normal"/>
    <w:link w:val="PiedepginaCar"/>
    <w:uiPriority w:val="99"/>
    <w:unhideWhenUsed/>
    <w:rsid w:val="005D06A5"/>
    <w:pPr>
      <w:tabs>
        <w:tab w:val="center" w:pos="4252"/>
        <w:tab w:val="right" w:pos="8504"/>
      </w:tabs>
    </w:pPr>
  </w:style>
  <w:style w:type="character" w:customStyle="1" w:styleId="PiedepginaCar">
    <w:name w:val="Pie de página Car"/>
    <w:basedOn w:val="Fuentedeprrafopredeter"/>
    <w:link w:val="Piedepgina"/>
    <w:uiPriority w:val="99"/>
    <w:rsid w:val="005D06A5"/>
    <w:rPr>
      <w:rFonts w:ascii="Times New Roman" w:eastAsia="Times New Roman" w:hAnsi="Times New Roman" w:cs="Times New Roman"/>
      <w:sz w:val="24"/>
      <w:szCs w:val="24"/>
      <w:lang w:val="en-US" w:bidi="en-US"/>
    </w:rPr>
  </w:style>
  <w:style w:type="paragraph" w:customStyle="1" w:styleId="Pa13">
    <w:name w:val="Pa13"/>
    <w:basedOn w:val="Normal"/>
    <w:next w:val="Normal"/>
    <w:rsid w:val="005D06A5"/>
    <w:pPr>
      <w:autoSpaceDE w:val="0"/>
      <w:autoSpaceDN w:val="0"/>
      <w:adjustRightInd w:val="0"/>
      <w:spacing w:before="0" w:after="0" w:line="201" w:lineRule="atLeast"/>
    </w:pPr>
    <w:rPr>
      <w:rFonts w:ascii="Arial" w:hAnsi="Arial"/>
      <w:lang w:val="es-ES" w:eastAsia="es-ES" w:bidi="ar-SA"/>
    </w:rPr>
  </w:style>
  <w:style w:type="paragraph" w:styleId="TDC1">
    <w:name w:val="toc 1"/>
    <w:basedOn w:val="Normal"/>
    <w:next w:val="Normal"/>
    <w:autoRedefine/>
    <w:uiPriority w:val="39"/>
    <w:unhideWhenUsed/>
    <w:rsid w:val="003D726C"/>
    <w:pPr>
      <w:spacing w:after="0"/>
      <w:jc w:val="left"/>
    </w:pPr>
    <w:rPr>
      <w:rFonts w:asciiTheme="minorHAnsi" w:hAnsiTheme="minorHAnsi"/>
      <w:b/>
      <w:bCs/>
      <w:i/>
      <w:iCs/>
    </w:rPr>
  </w:style>
  <w:style w:type="paragraph" w:styleId="TDC2">
    <w:name w:val="toc 2"/>
    <w:basedOn w:val="Normal"/>
    <w:next w:val="Normal"/>
    <w:autoRedefine/>
    <w:uiPriority w:val="39"/>
    <w:unhideWhenUsed/>
    <w:rsid w:val="003D726C"/>
    <w:pPr>
      <w:spacing w:after="0"/>
      <w:ind w:left="240"/>
      <w:jc w:val="left"/>
    </w:pPr>
    <w:rPr>
      <w:rFonts w:asciiTheme="minorHAnsi" w:hAnsiTheme="minorHAnsi"/>
      <w:b/>
      <w:bCs/>
      <w:sz w:val="22"/>
      <w:szCs w:val="22"/>
    </w:rPr>
  </w:style>
  <w:style w:type="paragraph" w:styleId="TDC3">
    <w:name w:val="toc 3"/>
    <w:basedOn w:val="Normal"/>
    <w:next w:val="Normal"/>
    <w:autoRedefine/>
    <w:uiPriority w:val="39"/>
    <w:unhideWhenUsed/>
    <w:rsid w:val="003D726C"/>
    <w:pPr>
      <w:spacing w:before="0" w:after="0"/>
      <w:ind w:left="480"/>
      <w:jc w:val="left"/>
    </w:pPr>
    <w:rPr>
      <w:rFonts w:asciiTheme="minorHAnsi" w:hAnsiTheme="minorHAnsi"/>
      <w:sz w:val="20"/>
      <w:szCs w:val="20"/>
    </w:rPr>
  </w:style>
  <w:style w:type="paragraph" w:styleId="TDC4">
    <w:name w:val="toc 4"/>
    <w:basedOn w:val="Normal"/>
    <w:next w:val="Normal"/>
    <w:autoRedefine/>
    <w:uiPriority w:val="39"/>
    <w:unhideWhenUsed/>
    <w:rsid w:val="003D726C"/>
    <w:pPr>
      <w:spacing w:before="0" w:after="0"/>
      <w:ind w:left="720"/>
      <w:jc w:val="left"/>
    </w:pPr>
    <w:rPr>
      <w:rFonts w:asciiTheme="minorHAnsi" w:hAnsiTheme="minorHAnsi"/>
      <w:sz w:val="20"/>
      <w:szCs w:val="20"/>
    </w:rPr>
  </w:style>
  <w:style w:type="paragraph" w:styleId="TDC5">
    <w:name w:val="toc 5"/>
    <w:basedOn w:val="Normal"/>
    <w:next w:val="Normal"/>
    <w:autoRedefine/>
    <w:uiPriority w:val="39"/>
    <w:unhideWhenUsed/>
    <w:rsid w:val="003D726C"/>
    <w:pPr>
      <w:spacing w:before="0" w:after="0"/>
      <w:ind w:left="960"/>
      <w:jc w:val="left"/>
    </w:pPr>
    <w:rPr>
      <w:rFonts w:asciiTheme="minorHAnsi" w:hAnsiTheme="minorHAnsi"/>
      <w:sz w:val="20"/>
      <w:szCs w:val="20"/>
    </w:rPr>
  </w:style>
  <w:style w:type="paragraph" w:styleId="TDC6">
    <w:name w:val="toc 6"/>
    <w:basedOn w:val="Normal"/>
    <w:next w:val="Normal"/>
    <w:autoRedefine/>
    <w:uiPriority w:val="39"/>
    <w:unhideWhenUsed/>
    <w:rsid w:val="003D726C"/>
    <w:pPr>
      <w:spacing w:before="0" w:after="0"/>
      <w:ind w:left="1200"/>
      <w:jc w:val="left"/>
    </w:pPr>
    <w:rPr>
      <w:rFonts w:asciiTheme="minorHAnsi" w:hAnsiTheme="minorHAnsi"/>
      <w:sz w:val="20"/>
      <w:szCs w:val="20"/>
    </w:rPr>
  </w:style>
  <w:style w:type="paragraph" w:styleId="TDC7">
    <w:name w:val="toc 7"/>
    <w:basedOn w:val="Normal"/>
    <w:next w:val="Normal"/>
    <w:autoRedefine/>
    <w:uiPriority w:val="39"/>
    <w:unhideWhenUsed/>
    <w:rsid w:val="003D726C"/>
    <w:pPr>
      <w:spacing w:before="0" w:after="0"/>
      <w:ind w:left="1440"/>
      <w:jc w:val="left"/>
    </w:pPr>
    <w:rPr>
      <w:rFonts w:asciiTheme="minorHAnsi" w:hAnsiTheme="minorHAnsi"/>
      <w:sz w:val="20"/>
      <w:szCs w:val="20"/>
    </w:rPr>
  </w:style>
  <w:style w:type="paragraph" w:styleId="TDC8">
    <w:name w:val="toc 8"/>
    <w:basedOn w:val="Normal"/>
    <w:next w:val="Normal"/>
    <w:autoRedefine/>
    <w:uiPriority w:val="39"/>
    <w:unhideWhenUsed/>
    <w:rsid w:val="003D726C"/>
    <w:pPr>
      <w:spacing w:before="0" w:after="0"/>
      <w:ind w:left="1680"/>
      <w:jc w:val="left"/>
    </w:pPr>
    <w:rPr>
      <w:rFonts w:asciiTheme="minorHAnsi" w:hAnsiTheme="minorHAnsi"/>
      <w:sz w:val="20"/>
      <w:szCs w:val="20"/>
    </w:rPr>
  </w:style>
  <w:style w:type="paragraph" w:styleId="TDC9">
    <w:name w:val="toc 9"/>
    <w:basedOn w:val="Normal"/>
    <w:next w:val="Normal"/>
    <w:autoRedefine/>
    <w:uiPriority w:val="39"/>
    <w:unhideWhenUsed/>
    <w:rsid w:val="003D726C"/>
    <w:pPr>
      <w:spacing w:before="0" w:after="0"/>
      <w:ind w:left="1920"/>
      <w:jc w:val="left"/>
    </w:pPr>
    <w:rPr>
      <w:rFonts w:asciiTheme="minorHAnsi" w:hAnsiTheme="minorHAnsi"/>
      <w:sz w:val="20"/>
      <w:szCs w:val="20"/>
    </w:rPr>
  </w:style>
  <w:style w:type="character" w:styleId="Hipervnculo">
    <w:name w:val="Hyperlink"/>
    <w:basedOn w:val="Fuentedeprrafopredeter"/>
    <w:uiPriority w:val="99"/>
    <w:unhideWhenUsed/>
    <w:rsid w:val="003D726C"/>
    <w:rPr>
      <w:color w:val="0000FF" w:themeColor="hyperlink"/>
      <w:u w:val="single"/>
    </w:rPr>
  </w:style>
  <w:style w:type="paragraph" w:styleId="Textoindependiente">
    <w:name w:val="Body Text"/>
    <w:basedOn w:val="Normal"/>
    <w:link w:val="TextoindependienteCar"/>
    <w:uiPriority w:val="99"/>
    <w:semiHidden/>
    <w:unhideWhenUsed/>
    <w:rsid w:val="00120F17"/>
  </w:style>
  <w:style w:type="character" w:customStyle="1" w:styleId="TextoindependienteCar">
    <w:name w:val="Texto independiente Car"/>
    <w:basedOn w:val="Fuentedeprrafopredeter"/>
    <w:link w:val="Textoindependiente"/>
    <w:uiPriority w:val="99"/>
    <w:semiHidden/>
    <w:rsid w:val="00120F17"/>
    <w:rPr>
      <w:rFonts w:ascii="Times New Roman" w:eastAsia="Times New Roman" w:hAnsi="Times New Roman" w:cs="Times New Roman"/>
      <w:sz w:val="24"/>
      <w:szCs w:val="24"/>
      <w:lang w:val="en-US" w:bidi="en-US"/>
    </w:rPr>
  </w:style>
  <w:style w:type="paragraph" w:styleId="Textodeglobo">
    <w:name w:val="Balloon Text"/>
    <w:basedOn w:val="Normal"/>
    <w:link w:val="TextodegloboCar"/>
    <w:uiPriority w:val="99"/>
    <w:semiHidden/>
    <w:unhideWhenUsed/>
    <w:rsid w:val="00BC7C64"/>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C64"/>
    <w:rPr>
      <w:rFonts w:ascii="Tahoma" w:eastAsia="Times New Roman" w:hAnsi="Tahoma" w:cs="Tahoma"/>
      <w:sz w:val="16"/>
      <w:szCs w:val="16"/>
      <w:lang w:val="en-US" w:bidi="en-US"/>
    </w:rPr>
  </w:style>
  <w:style w:type="table" w:styleId="Tabladecuadrcula1clara-nfasis5">
    <w:name w:val="Grid Table 1 Light Accent 5"/>
    <w:basedOn w:val="Tablanormal"/>
    <w:uiPriority w:val="46"/>
    <w:rsid w:val="002E1D47"/>
    <w:pPr>
      <w:spacing w:before="0" w:line="240" w:lineRule="auto"/>
      <w:ind w:firstLine="0"/>
      <w:jc w:val="left"/>
    </w:pPr>
    <w:rPr>
      <w:rFonts w:ascii="Times New Roman" w:eastAsia="Times New Roman" w:hAnsi="Times New Roman" w:cs="Times New Roman"/>
      <w:lang w:eastAsia="es-E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875953"/>
    <w:pPr>
      <w:spacing w:before="0" w:line="240" w:lineRule="auto"/>
      <w:ind w:firstLine="0"/>
      <w:jc w:val="left"/>
    </w:pPr>
    <w:rPr>
      <w:rFonts w:ascii="Times New Roman" w:eastAsia="Times New Roman" w:hAnsi="Times New Roman" w:cs="Times New Roman"/>
      <w:lang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1clara-nfasis4">
    <w:name w:val="Grid Table 1 Light Accent 4"/>
    <w:basedOn w:val="Tablanormal"/>
    <w:uiPriority w:val="46"/>
    <w:rsid w:val="00875953"/>
    <w:pPr>
      <w:spacing w:before="0" w:line="240" w:lineRule="auto"/>
      <w:ind w:firstLine="0"/>
      <w:jc w:val="left"/>
    </w:pPr>
    <w:rPr>
      <w:rFonts w:ascii="Times New Roman" w:eastAsia="Times New Roman" w:hAnsi="Times New Roman" w:cs="Times New Roman"/>
      <w:lang w:eastAsia="es-E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paragraph" w:customStyle="1" w:styleId="RDOAPRENDIZAJE">
    <w:name w:val="_RDO_APRENDIZAJE"/>
    <w:basedOn w:val="Normal"/>
    <w:link w:val="RDOAPRENDIZAJECarCar"/>
    <w:rsid w:val="00875953"/>
    <w:pPr>
      <w:numPr>
        <w:numId w:val="19"/>
      </w:numPr>
      <w:tabs>
        <w:tab w:val="clear" w:pos="1004"/>
        <w:tab w:val="num" w:pos="360"/>
      </w:tabs>
      <w:spacing w:before="0" w:line="240" w:lineRule="auto"/>
      <w:ind w:left="567" w:firstLine="0"/>
    </w:pPr>
    <w:rPr>
      <w:rFonts w:ascii="NewsGotT" w:eastAsia="MS Mincho" w:hAnsi="NewsGotT" w:cs="Arial"/>
      <w:lang w:val="es-ES_tradnl" w:eastAsia="es-ES" w:bidi="ar-SA"/>
    </w:rPr>
  </w:style>
  <w:style w:type="character" w:customStyle="1" w:styleId="RDOAPRENDIZAJECarCar">
    <w:name w:val="_RDO_APRENDIZAJE Car Car"/>
    <w:link w:val="RDOAPRENDIZAJE"/>
    <w:rsid w:val="00875953"/>
    <w:rPr>
      <w:rFonts w:ascii="NewsGotT" w:eastAsia="MS Mincho" w:hAnsi="NewsGotT" w:cs="Arial"/>
      <w:sz w:val="24"/>
      <w:szCs w:val="24"/>
      <w:lang w:val="es-ES_tradnl" w:eastAsia="es-ES"/>
    </w:rPr>
  </w:style>
  <w:style w:type="numbering" w:customStyle="1" w:styleId="Listaactual22">
    <w:name w:val="Lista actual22"/>
    <w:rsid w:val="0087595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567726">
      <w:bodyDiv w:val="1"/>
      <w:marLeft w:val="0"/>
      <w:marRight w:val="0"/>
      <w:marTop w:val="0"/>
      <w:marBottom w:val="0"/>
      <w:divBdr>
        <w:top w:val="none" w:sz="0" w:space="0" w:color="auto"/>
        <w:left w:val="none" w:sz="0" w:space="0" w:color="auto"/>
        <w:bottom w:val="none" w:sz="0" w:space="0" w:color="auto"/>
        <w:right w:val="none" w:sz="0" w:space="0" w:color="auto"/>
      </w:divBdr>
    </w:div>
    <w:div w:id="212456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A46B429-AF1F-487B-9CB2-0170D058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2498</Words>
  <Characters>13745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Troya</dc:creator>
  <cp:lastModifiedBy>N'OEL MÁRQUEZ</cp:lastModifiedBy>
  <cp:revision>2</cp:revision>
  <dcterms:created xsi:type="dcterms:W3CDTF">2019-04-23T14:31:00Z</dcterms:created>
  <dcterms:modified xsi:type="dcterms:W3CDTF">2019-04-23T14:31:00Z</dcterms:modified>
</cp:coreProperties>
</file>