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C3F" w:rsidRPr="004F49C6" w:rsidRDefault="002B6C3F" w:rsidP="002B6C3F">
      <w:pPr>
        <w:spacing w:after="72" w:line="240" w:lineRule="auto"/>
        <w:outlineLvl w:val="0"/>
        <w:rPr>
          <w:rFonts w:eastAsia="Times New Roman" w:cs="Tahoma"/>
          <w:caps/>
          <w:color w:val="FF4E50"/>
          <w:kern w:val="36"/>
          <w:sz w:val="40"/>
          <w:szCs w:val="48"/>
          <w:lang w:eastAsia="es-ES"/>
        </w:rPr>
      </w:pPr>
      <w:r w:rsidRPr="002B6C3F">
        <w:rPr>
          <w:rFonts w:eastAsia="Times New Roman" w:cs="Tahoma"/>
          <w:caps/>
          <w:color w:val="FF4E50"/>
          <w:kern w:val="36"/>
          <w:sz w:val="40"/>
          <w:szCs w:val="48"/>
          <w:lang w:eastAsia="es-ES"/>
        </w:rPr>
        <w:t>EXÁMENES COLECTIVOS SEMANALES Y EXAMEN INDIVIDUAL FINAL (JOHNSON Y JONHSON)</w:t>
      </w:r>
    </w:p>
    <w:p w:rsidR="002B6C3F" w:rsidRPr="002B6C3F" w:rsidRDefault="002B6C3F" w:rsidP="002B6C3F">
      <w:pPr>
        <w:spacing w:after="72" w:line="240" w:lineRule="auto"/>
        <w:outlineLvl w:val="0"/>
        <w:rPr>
          <w:rFonts w:eastAsia="Times New Roman" w:cs="Tahoma"/>
          <w:caps/>
          <w:color w:val="FF4E50"/>
          <w:kern w:val="36"/>
          <w:sz w:val="48"/>
          <w:szCs w:val="48"/>
          <w:lang w:eastAsia="es-ES"/>
        </w:rPr>
      </w:pPr>
    </w:p>
    <w:p w:rsidR="002B6C3F" w:rsidRPr="002B6C3F" w:rsidRDefault="002B6C3F" w:rsidP="002B6C3F">
      <w:pPr>
        <w:spacing w:after="360" w:line="240" w:lineRule="auto"/>
        <w:rPr>
          <w:rFonts w:eastAsia="Times New Roman" w:cs="Tahoma"/>
          <w:color w:val="303030"/>
          <w:sz w:val="26"/>
          <w:szCs w:val="26"/>
          <w:lang w:eastAsia="es-ES"/>
        </w:rPr>
      </w:pPr>
      <w:r w:rsidRPr="002B6C3F">
        <w:rPr>
          <w:rFonts w:eastAsia="Times New Roman" w:cs="Tahoma"/>
          <w:color w:val="303030"/>
          <w:sz w:val="26"/>
          <w:szCs w:val="26"/>
          <w:lang w:eastAsia="es-ES"/>
        </w:rPr>
        <w:t>Presentamos aquí el procedimiento que se puede utilizar para realizar controles colectivos.  Se pueden hacer controles colectivos periódicos y una prueba individual final.</w:t>
      </w:r>
    </w:p>
    <w:p w:rsidR="002B6C3F" w:rsidRPr="002B6C3F" w:rsidRDefault="002B6C3F" w:rsidP="002B6C3F">
      <w:pPr>
        <w:spacing w:before="100" w:beforeAutospacing="1" w:after="360" w:line="240" w:lineRule="auto"/>
        <w:jc w:val="both"/>
        <w:rPr>
          <w:rFonts w:eastAsia="Times New Roman" w:cs="Tahoma"/>
          <w:color w:val="303030"/>
          <w:sz w:val="26"/>
          <w:szCs w:val="26"/>
          <w:lang w:eastAsia="es-ES"/>
        </w:rPr>
      </w:pPr>
      <w:r w:rsidRPr="002B6C3F">
        <w:rPr>
          <w:rFonts w:eastAsia="Times New Roman" w:cs="Tahoma"/>
          <w:color w:val="303030"/>
          <w:sz w:val="26"/>
          <w:szCs w:val="26"/>
          <w:lang w:eastAsia="es-ES"/>
        </w:rPr>
        <w:t>El procedimiento para controles colectivos semanales es el siguiente:</w:t>
      </w:r>
    </w:p>
    <w:p w:rsidR="002B6C3F" w:rsidRPr="002B6C3F" w:rsidRDefault="002B6C3F" w:rsidP="002B6C3F">
      <w:pPr>
        <w:numPr>
          <w:ilvl w:val="0"/>
          <w:numId w:val="1"/>
        </w:numPr>
        <w:spacing w:before="100" w:beforeAutospacing="1" w:after="100" w:afterAutospacing="1" w:line="240" w:lineRule="auto"/>
        <w:ind w:left="0"/>
        <w:jc w:val="both"/>
        <w:rPr>
          <w:rFonts w:eastAsia="Times New Roman" w:cs="Tahoma"/>
          <w:color w:val="303030"/>
          <w:sz w:val="26"/>
          <w:szCs w:val="26"/>
          <w:lang w:eastAsia="es-ES"/>
        </w:rPr>
      </w:pPr>
      <w:r w:rsidRPr="002B6C3F">
        <w:rPr>
          <w:rFonts w:eastAsia="Times New Roman" w:cs="Tahoma"/>
          <w:i/>
          <w:iCs/>
          <w:color w:val="303030"/>
          <w:sz w:val="26"/>
          <w:szCs w:val="26"/>
          <w:lang w:eastAsia="es-ES"/>
        </w:rPr>
        <w:t>Se divide a los alumnos en grupos de cuatro miembros con un nivel heterogéneo de objetivos conseguidos. </w:t>
      </w:r>
    </w:p>
    <w:p w:rsidR="002B6C3F" w:rsidRPr="002B6C3F" w:rsidRDefault="002B6C3F" w:rsidP="002B6C3F">
      <w:pPr>
        <w:numPr>
          <w:ilvl w:val="0"/>
          <w:numId w:val="1"/>
        </w:numPr>
        <w:spacing w:before="100" w:beforeAutospacing="1" w:after="100" w:afterAutospacing="1" w:line="240" w:lineRule="auto"/>
        <w:ind w:left="0"/>
        <w:jc w:val="both"/>
        <w:rPr>
          <w:rFonts w:eastAsia="Times New Roman" w:cs="Tahoma"/>
          <w:color w:val="303030"/>
          <w:sz w:val="26"/>
          <w:szCs w:val="26"/>
          <w:lang w:eastAsia="es-ES"/>
        </w:rPr>
      </w:pPr>
      <w:r w:rsidRPr="002B6C3F">
        <w:rPr>
          <w:rFonts w:eastAsia="Times New Roman" w:cs="Tahoma"/>
          <w:i/>
          <w:iCs/>
          <w:color w:val="303030"/>
          <w:sz w:val="26"/>
          <w:szCs w:val="26"/>
          <w:lang w:eastAsia="es-ES"/>
        </w:rPr>
        <w:t xml:space="preserve">Los grupos llevan a cabo sus tareas </w:t>
      </w:r>
      <w:proofErr w:type="gramStart"/>
      <w:r w:rsidRPr="002B6C3F">
        <w:rPr>
          <w:rFonts w:eastAsia="Times New Roman" w:cs="Tahoma"/>
          <w:i/>
          <w:iCs/>
          <w:color w:val="303030"/>
          <w:sz w:val="26"/>
          <w:szCs w:val="26"/>
          <w:lang w:eastAsia="es-ES"/>
        </w:rPr>
        <w:t>jun</w:t>
      </w:r>
      <w:bookmarkStart w:id="0" w:name="_GoBack"/>
      <w:bookmarkEnd w:id="0"/>
      <w:r w:rsidRPr="002B6C3F">
        <w:rPr>
          <w:rFonts w:eastAsia="Times New Roman" w:cs="Tahoma"/>
          <w:i/>
          <w:iCs/>
          <w:color w:val="303030"/>
          <w:sz w:val="26"/>
          <w:szCs w:val="26"/>
          <w:lang w:eastAsia="es-ES"/>
        </w:rPr>
        <w:t>tos</w:t>
      </w:r>
      <w:proofErr w:type="gramEnd"/>
      <w:r w:rsidRPr="002B6C3F">
        <w:rPr>
          <w:rFonts w:eastAsia="Times New Roman" w:cs="Tahoma"/>
          <w:i/>
          <w:iCs/>
          <w:color w:val="303030"/>
          <w:sz w:val="26"/>
          <w:szCs w:val="26"/>
          <w:lang w:eastAsia="es-ES"/>
        </w:rPr>
        <w:t xml:space="preserve"> durante toda la semana. </w:t>
      </w:r>
    </w:p>
    <w:p w:rsidR="002B6C3F" w:rsidRPr="002B6C3F" w:rsidRDefault="002B6C3F" w:rsidP="002B6C3F">
      <w:pPr>
        <w:numPr>
          <w:ilvl w:val="0"/>
          <w:numId w:val="1"/>
        </w:numPr>
        <w:spacing w:before="100" w:beforeAutospacing="1" w:after="100" w:afterAutospacing="1" w:line="240" w:lineRule="auto"/>
        <w:ind w:left="0"/>
        <w:jc w:val="both"/>
        <w:rPr>
          <w:rFonts w:eastAsia="Times New Roman" w:cs="Tahoma"/>
          <w:color w:val="303030"/>
          <w:sz w:val="26"/>
          <w:szCs w:val="26"/>
          <w:lang w:eastAsia="es-ES"/>
        </w:rPr>
      </w:pPr>
      <w:r w:rsidRPr="002B6C3F">
        <w:rPr>
          <w:rFonts w:eastAsia="Times New Roman" w:cs="Tahoma"/>
          <w:i/>
          <w:iCs/>
          <w:color w:val="303030"/>
          <w:sz w:val="26"/>
          <w:szCs w:val="26"/>
          <w:lang w:eastAsia="es-ES"/>
        </w:rPr>
        <w:t>El día señalado (¿último de la semana?) se realiza una prueba sin el material de consulta. El trabajo consiste en ponerse de acuerdo en las respuestas. Si el grupo es de cuatro miembros, se pueden hacer dos parejas.</w:t>
      </w:r>
    </w:p>
    <w:p w:rsidR="002B6C3F" w:rsidRPr="002B6C3F" w:rsidRDefault="002B6C3F" w:rsidP="002B6C3F">
      <w:pPr>
        <w:numPr>
          <w:ilvl w:val="0"/>
          <w:numId w:val="1"/>
        </w:numPr>
        <w:spacing w:before="100" w:beforeAutospacing="1" w:after="100" w:afterAutospacing="1" w:line="240" w:lineRule="auto"/>
        <w:ind w:left="0"/>
        <w:jc w:val="both"/>
        <w:rPr>
          <w:rFonts w:eastAsia="Times New Roman" w:cs="Tahoma"/>
          <w:color w:val="303030"/>
          <w:sz w:val="26"/>
          <w:szCs w:val="26"/>
          <w:lang w:eastAsia="es-ES"/>
        </w:rPr>
      </w:pPr>
      <w:r w:rsidRPr="002B6C3F">
        <w:rPr>
          <w:rFonts w:eastAsia="Times New Roman" w:cs="Tahoma"/>
          <w:i/>
          <w:iCs/>
          <w:color w:val="303030"/>
          <w:sz w:val="26"/>
          <w:szCs w:val="26"/>
          <w:lang w:eastAsia="es-ES"/>
        </w:rPr>
        <w:t>Cuando las dos parejas terminan, el grupo se reúne y vuelve a realizar la prueba con el material de apoyo. Cuando comprueban que no coinciden en una respuesta o no están seguros de ella, los alumnos buscarán la información correcta. Cada grupo es responsable de asegurar que todos sus miembros comprenden el contenido que no respondieron  correctamente en la prueba. Los miembros del grupo pueden asignarse tareas de apoyo para hacer en casa. El profesor se asegurará que todos los grupos han respondido correctamente a todas las preguntas. </w:t>
      </w:r>
    </w:p>
    <w:p w:rsidR="002B6C3F" w:rsidRPr="002B6C3F" w:rsidRDefault="002B6C3F" w:rsidP="002B6C3F">
      <w:pPr>
        <w:numPr>
          <w:ilvl w:val="0"/>
          <w:numId w:val="1"/>
        </w:numPr>
        <w:spacing w:before="100" w:beforeAutospacing="1" w:after="100" w:afterAutospacing="1" w:line="240" w:lineRule="auto"/>
        <w:ind w:left="0"/>
        <w:jc w:val="both"/>
        <w:rPr>
          <w:rFonts w:eastAsia="Times New Roman" w:cs="Tahoma"/>
          <w:color w:val="303030"/>
          <w:sz w:val="26"/>
          <w:szCs w:val="26"/>
          <w:lang w:eastAsia="es-ES"/>
        </w:rPr>
      </w:pPr>
      <w:r w:rsidRPr="002B6C3F">
        <w:rPr>
          <w:rFonts w:eastAsia="Times New Roman" w:cs="Tahoma"/>
          <w:i/>
          <w:iCs/>
          <w:color w:val="303030"/>
          <w:sz w:val="26"/>
          <w:szCs w:val="26"/>
          <w:lang w:eastAsia="es-ES"/>
        </w:rPr>
        <w:t>Cada grupo entrega una hoja con las respuestas y una lista con los nombres de todos los miembros. Cada uno firma en la hora de respuestas para verificar que comprende los contenidos, lo que significa que todos los miembros comprenden los conocimientos que abarca la prueba. </w:t>
      </w:r>
    </w:p>
    <w:p w:rsidR="002B6C3F" w:rsidRPr="002B6C3F" w:rsidRDefault="002B6C3F" w:rsidP="002B6C3F">
      <w:pPr>
        <w:numPr>
          <w:ilvl w:val="0"/>
          <w:numId w:val="1"/>
        </w:numPr>
        <w:spacing w:before="100" w:beforeAutospacing="1" w:after="100" w:afterAutospacing="1" w:line="240" w:lineRule="auto"/>
        <w:ind w:left="0"/>
        <w:jc w:val="both"/>
        <w:rPr>
          <w:rFonts w:eastAsia="Times New Roman" w:cs="Tahoma"/>
          <w:color w:val="303030"/>
          <w:sz w:val="26"/>
          <w:szCs w:val="26"/>
          <w:lang w:eastAsia="es-ES"/>
        </w:rPr>
      </w:pPr>
      <w:r w:rsidRPr="002B6C3F">
        <w:rPr>
          <w:rFonts w:eastAsia="Times New Roman" w:cs="Tahoma"/>
          <w:color w:val="303030"/>
          <w:sz w:val="26"/>
          <w:szCs w:val="26"/>
          <w:lang w:eastAsia="es-ES"/>
        </w:rPr>
        <w:t>Todos los alumnos del grupo reciben la misma nota por haber pasado con éxito la prueba.</w:t>
      </w:r>
    </w:p>
    <w:p w:rsidR="002B6C3F" w:rsidRPr="002B6C3F" w:rsidRDefault="002B6C3F" w:rsidP="002B6C3F">
      <w:pPr>
        <w:spacing w:before="100" w:beforeAutospacing="1" w:after="360" w:line="240" w:lineRule="auto"/>
        <w:jc w:val="both"/>
        <w:rPr>
          <w:rFonts w:eastAsia="Times New Roman" w:cs="Tahoma"/>
          <w:color w:val="303030"/>
          <w:sz w:val="26"/>
          <w:szCs w:val="26"/>
          <w:lang w:eastAsia="es-ES"/>
        </w:rPr>
      </w:pPr>
      <w:r w:rsidRPr="002B6C3F">
        <w:rPr>
          <w:rFonts w:eastAsia="Times New Roman" w:cs="Tahoma"/>
          <w:i/>
          <w:iCs/>
          <w:color w:val="303030"/>
          <w:sz w:val="26"/>
          <w:szCs w:val="26"/>
          <w:lang w:eastAsia="es-ES"/>
        </w:rPr>
        <w:t xml:space="preserve">Después, los alumnos realizan un examen individual. Si algunos miembros del grupo </w:t>
      </w:r>
      <w:proofErr w:type="gramStart"/>
      <w:r w:rsidRPr="002B6C3F">
        <w:rPr>
          <w:rFonts w:eastAsia="Times New Roman" w:cs="Tahoma"/>
          <w:i/>
          <w:iCs/>
          <w:color w:val="303030"/>
          <w:sz w:val="26"/>
          <w:szCs w:val="26"/>
          <w:lang w:eastAsia="es-ES"/>
        </w:rPr>
        <w:t>obtiene</w:t>
      </w:r>
      <w:proofErr w:type="gramEnd"/>
      <w:r w:rsidRPr="002B6C3F">
        <w:rPr>
          <w:rFonts w:eastAsia="Times New Roman" w:cs="Tahoma"/>
          <w:i/>
          <w:iCs/>
          <w:color w:val="303030"/>
          <w:sz w:val="26"/>
          <w:szCs w:val="26"/>
          <w:lang w:eastAsia="es-ES"/>
        </w:rPr>
        <w:t xml:space="preserve"> un porcentaje inferior al 90%, el grupo se reúne y repasa los contenidos con él hasta que este pase la prueba con éxito. </w:t>
      </w:r>
    </w:p>
    <w:p w:rsidR="002B6C3F" w:rsidRPr="002B6C3F" w:rsidRDefault="002B6C3F" w:rsidP="002B6C3F">
      <w:pPr>
        <w:spacing w:before="100" w:beforeAutospacing="1" w:after="360" w:line="240" w:lineRule="auto"/>
        <w:jc w:val="both"/>
        <w:rPr>
          <w:rFonts w:eastAsia="Times New Roman" w:cs="Tahoma"/>
          <w:color w:val="303030"/>
          <w:sz w:val="26"/>
          <w:szCs w:val="26"/>
          <w:lang w:eastAsia="es-ES"/>
        </w:rPr>
      </w:pPr>
      <w:r w:rsidRPr="002B6C3F">
        <w:rPr>
          <w:rFonts w:eastAsia="Times New Roman" w:cs="Tahoma"/>
          <w:color w:val="303030"/>
          <w:sz w:val="26"/>
          <w:szCs w:val="26"/>
          <w:lang w:eastAsia="es-ES"/>
        </w:rPr>
        <w:t>(Tomado de  David W. Johnson y Roger T. Johnson en su libro “La Evaluación del aprendizaje cooperativo.”)</w:t>
      </w:r>
    </w:p>
    <w:p w:rsidR="00E945F4" w:rsidRPr="004F49C6" w:rsidRDefault="00E945F4"/>
    <w:sectPr w:rsidR="00E945F4" w:rsidRPr="004F49C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22ED1"/>
    <w:multiLevelType w:val="multilevel"/>
    <w:tmpl w:val="99921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C3F"/>
    <w:rsid w:val="002B6C3F"/>
    <w:rsid w:val="004F49C6"/>
    <w:rsid w:val="00E945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756184">
      <w:bodyDiv w:val="1"/>
      <w:marLeft w:val="0"/>
      <w:marRight w:val="0"/>
      <w:marTop w:val="0"/>
      <w:marBottom w:val="0"/>
      <w:divBdr>
        <w:top w:val="none" w:sz="0" w:space="0" w:color="auto"/>
        <w:left w:val="none" w:sz="0" w:space="0" w:color="auto"/>
        <w:bottom w:val="none" w:sz="0" w:space="0" w:color="auto"/>
        <w:right w:val="none" w:sz="0" w:space="0" w:color="auto"/>
      </w:divBdr>
      <w:divsChild>
        <w:div w:id="135414452">
          <w:marLeft w:val="0"/>
          <w:marRight w:val="0"/>
          <w:marTop w:val="0"/>
          <w:marBottom w:val="0"/>
          <w:divBdr>
            <w:top w:val="none" w:sz="0" w:space="0" w:color="auto"/>
            <w:left w:val="none" w:sz="0" w:space="0" w:color="auto"/>
            <w:bottom w:val="none" w:sz="0" w:space="0" w:color="auto"/>
            <w:right w:val="none" w:sz="0" w:space="0" w:color="auto"/>
          </w:divBdr>
        </w:div>
        <w:div w:id="39869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297</Words>
  <Characters>1635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Mª Angeles</dc:creator>
  <cp:lastModifiedBy>Mª Angeles</cp:lastModifiedBy>
  <cp:revision>2</cp:revision>
  <dcterms:created xsi:type="dcterms:W3CDTF">2018-04-07T11:28:00Z</dcterms:created>
  <dcterms:modified xsi:type="dcterms:W3CDTF">2018-04-07T11:51:00Z</dcterms:modified>
</cp:coreProperties>
</file>