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4C" w:rsidRPr="00656A98" w:rsidRDefault="003C4CAC" w:rsidP="00656A98">
      <w:pPr>
        <w:shd w:val="clear" w:color="auto" w:fill="E7E6E6" w:themeFill="background2"/>
        <w:rPr>
          <w:b/>
          <w:sz w:val="48"/>
        </w:rPr>
      </w:pPr>
      <w:r w:rsidRPr="00656A98">
        <w:rPr>
          <w:b/>
          <w:sz w:val="48"/>
        </w:rPr>
        <w:t>Resumen</w:t>
      </w:r>
      <w:r w:rsidR="00656A98">
        <w:rPr>
          <w:b/>
          <w:sz w:val="48"/>
        </w:rPr>
        <w:t xml:space="preserve"> curso Evaluar por Competencias</w:t>
      </w:r>
    </w:p>
    <w:p w:rsidR="003C4CAC" w:rsidRPr="00656A98" w:rsidRDefault="00656A98" w:rsidP="003C4CAC">
      <w:hyperlink r:id="rId5" w:history="1">
        <w:r w:rsidR="003C4CAC" w:rsidRPr="00656A98">
          <w:rPr>
            <w:rStyle w:val="Hyperlink"/>
          </w:rPr>
          <w:t>Acerca de la educación y la formación en la UE</w:t>
        </w:r>
      </w:hyperlink>
    </w:p>
    <w:p w:rsidR="003C4CAC" w:rsidRPr="00656A98" w:rsidRDefault="003C4CAC" w:rsidP="003C4CAC">
      <w:r w:rsidRPr="00656A98">
        <w:t>Normativa para la evaluación:</w:t>
      </w:r>
    </w:p>
    <w:p w:rsidR="003C4CAC" w:rsidRPr="00656A98" w:rsidRDefault="00656A98" w:rsidP="003C4CAC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hyperlink r:id="rId6" w:tgtFrame="_blank" w:history="1">
        <w:r w:rsidR="003C4CAC" w:rsidRPr="00656A98">
          <w:rPr>
            <w:rStyle w:val="Hyperlink"/>
            <w:rFonts w:asciiTheme="minorHAnsi" w:hAnsiTheme="minorHAnsi" w:cs="Arial"/>
            <w:color w:val="087021"/>
            <w:sz w:val="23"/>
            <w:szCs w:val="23"/>
          </w:rPr>
          <w:t>Decreto 111/2016, de 14 de junio,</w:t>
        </w:r>
      </w:hyperlink>
      <w:r w:rsidR="003C4CAC" w:rsidRPr="00656A98">
        <w:rPr>
          <w:rFonts w:asciiTheme="minorHAnsi" w:hAnsiTheme="minorHAnsi" w:cs="Arial"/>
          <w:color w:val="373A3C"/>
          <w:sz w:val="23"/>
          <w:szCs w:val="23"/>
        </w:rPr>
        <w:t> por el que se establece la ordenación y el currículo de la Educación Secundaria Obligatoria en la Comunidad Autónoma de Andalucía.</w:t>
      </w:r>
    </w:p>
    <w:p w:rsidR="003C4CAC" w:rsidRPr="00656A98" w:rsidRDefault="00656A98" w:rsidP="003C4CAC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hyperlink r:id="rId7" w:tgtFrame="_blank" w:history="1">
        <w:r w:rsidR="003C4CAC" w:rsidRPr="00656A98">
          <w:rPr>
            <w:rStyle w:val="Hyperlink"/>
            <w:rFonts w:asciiTheme="minorHAnsi" w:hAnsiTheme="minorHAnsi" w:cs="Arial"/>
            <w:color w:val="087021"/>
            <w:sz w:val="23"/>
            <w:szCs w:val="23"/>
          </w:rPr>
          <w:t>Decreto 110/2016, de 14 de junio,</w:t>
        </w:r>
      </w:hyperlink>
      <w:r w:rsidR="003C4CAC" w:rsidRPr="00656A98">
        <w:rPr>
          <w:rFonts w:asciiTheme="minorHAnsi" w:hAnsiTheme="minorHAnsi" w:cs="Arial"/>
          <w:color w:val="373A3C"/>
          <w:sz w:val="23"/>
          <w:szCs w:val="23"/>
        </w:rPr>
        <w:t> por el que se establece la ordenación y el currículo del Bachillerato en la Comunidad Autónoma de Andalucía.</w:t>
      </w:r>
    </w:p>
    <w:p w:rsidR="003C4CAC" w:rsidRPr="00656A98" w:rsidRDefault="00656A98" w:rsidP="003C4CAC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hyperlink r:id="rId8" w:tgtFrame="_blank" w:history="1">
        <w:r w:rsidR="003C4CAC" w:rsidRPr="00656A98">
          <w:rPr>
            <w:rStyle w:val="Hyperlink"/>
            <w:rFonts w:asciiTheme="minorHAnsi" w:hAnsiTheme="minorHAnsi" w:cs="Arial"/>
            <w:color w:val="087021"/>
            <w:sz w:val="23"/>
            <w:szCs w:val="23"/>
          </w:rPr>
          <w:t>Orden de 14 de julio de 2016,</w:t>
        </w:r>
      </w:hyperlink>
      <w:r w:rsidR="003C4CAC" w:rsidRPr="00656A98">
        <w:rPr>
          <w:rFonts w:asciiTheme="minorHAnsi" w:hAnsiTheme="minorHAnsi" w:cs="Arial"/>
          <w:color w:val="373A3C"/>
          <w:sz w:val="23"/>
          <w:szCs w:val="23"/>
        </w:rPr>
        <w:t> 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</w:t>
      </w:r>
    </w:p>
    <w:p w:rsidR="003C4CAC" w:rsidRPr="00656A98" w:rsidRDefault="00656A98" w:rsidP="003C4CAC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hyperlink r:id="rId9" w:tgtFrame="_blank" w:history="1">
        <w:r w:rsidR="003C4CAC" w:rsidRPr="00656A98">
          <w:rPr>
            <w:rStyle w:val="Hyperlink"/>
            <w:rFonts w:asciiTheme="minorHAnsi" w:hAnsiTheme="minorHAnsi" w:cs="Arial"/>
            <w:color w:val="087021"/>
            <w:sz w:val="23"/>
            <w:szCs w:val="23"/>
          </w:rPr>
          <w:t>Orden de 14 de julio de 2016,</w:t>
        </w:r>
      </w:hyperlink>
      <w:r w:rsidR="003C4CAC" w:rsidRPr="00656A98">
        <w:rPr>
          <w:rFonts w:asciiTheme="minorHAnsi" w:hAnsiTheme="minorHAnsi" w:cs="Arial"/>
          <w:color w:val="373A3C"/>
          <w:sz w:val="23"/>
          <w:szCs w:val="23"/>
        </w:rPr>
        <w:t> por la que se desarrolla el currículo correspondiente al Bachillerato en la Comunidad Autónoma de Andalucía. Se regulan determinados aspectos de la atención a la diversidad y se establece la ordenación de la evaluación del proceso de aprendizaje del alumnado.</w:t>
      </w:r>
    </w:p>
    <w:p w:rsidR="003C4CAC" w:rsidRPr="00656A98" w:rsidRDefault="003C4CAC" w:rsidP="003C4CAC">
      <w:pPr>
        <w:rPr>
          <w:b/>
        </w:rPr>
      </w:pPr>
      <w:r w:rsidRPr="00656A98">
        <w:rPr>
          <w:b/>
        </w:rPr>
        <w:t>Proyecto educativo:</w:t>
      </w:r>
    </w:p>
    <w:p w:rsidR="003C4CAC" w:rsidRPr="00656A98" w:rsidRDefault="00762225" w:rsidP="00D55700">
      <w:r w:rsidRPr="00656A98">
        <w:t>Acuerdos de mínimos sobre la evaluación, que proporcionan un marco del que partan los distintos departamentos, pero que pueda ser desarrollado por estos para adoptarlo a la idiosincrasia de cada materia, pues la variabilidad es grande.</w:t>
      </w:r>
      <w:r w:rsidR="00D55700" w:rsidRPr="00656A98">
        <w:t xml:space="preserve"> Por ejemplo:</w:t>
      </w:r>
    </w:p>
    <w:p w:rsidR="00D55700" w:rsidRPr="00656A98" w:rsidRDefault="00D55700" w:rsidP="00D55700">
      <w:pPr>
        <w:pStyle w:val="ListParagraph"/>
        <w:numPr>
          <w:ilvl w:val="0"/>
          <w:numId w:val="4"/>
        </w:numPr>
      </w:pPr>
      <w:r w:rsidRPr="00656A98">
        <w:t>SESIONES DE EVALUACIÓN: Cuántas, cómo se desarrollan, puntos a abordar, cómo se recoge la información, quién la coordina en ausencia no prevista del tutor/a, actas...</w:t>
      </w:r>
    </w:p>
    <w:p w:rsidR="00D55700" w:rsidRPr="00656A98" w:rsidRDefault="00D55700" w:rsidP="00D55700">
      <w:pPr>
        <w:pStyle w:val="ListParagraph"/>
        <w:numPr>
          <w:ilvl w:val="0"/>
          <w:numId w:val="4"/>
        </w:numPr>
      </w:pPr>
      <w:r w:rsidRPr="00656A98">
        <w:t>EVALUACIÓN INICIAL: Cuándo, qué carácter tiene, cómo se comunican resultados, formato...</w:t>
      </w:r>
    </w:p>
    <w:p w:rsidR="00D55700" w:rsidRPr="00656A98" w:rsidRDefault="00D55700" w:rsidP="00D55700">
      <w:pPr>
        <w:pStyle w:val="ListParagraph"/>
        <w:numPr>
          <w:ilvl w:val="0"/>
          <w:numId w:val="4"/>
        </w:numPr>
      </w:pPr>
      <w:r w:rsidRPr="00656A98">
        <w:t>EVALUACIÓN  DE ALUMNADO CON NEAE.</w:t>
      </w:r>
    </w:p>
    <w:p w:rsidR="00D55700" w:rsidRPr="00656A98" w:rsidRDefault="00D55700" w:rsidP="00D55700">
      <w:pPr>
        <w:pStyle w:val="ListParagraph"/>
        <w:numPr>
          <w:ilvl w:val="0"/>
          <w:numId w:val="4"/>
        </w:numPr>
      </w:pPr>
      <w:r w:rsidRPr="00656A98">
        <w:t>ACUERDOS DE EVALUACIÓN COMUNES.</w:t>
      </w:r>
    </w:p>
    <w:p w:rsidR="00D55700" w:rsidRPr="00656A98" w:rsidRDefault="00D55700" w:rsidP="00D55700">
      <w:pPr>
        <w:pStyle w:val="ListParagraph"/>
        <w:numPr>
          <w:ilvl w:val="0"/>
          <w:numId w:val="4"/>
        </w:numPr>
      </w:pPr>
      <w:r w:rsidRPr="00656A98">
        <w:t>CRITERIOS DE CALIFICACIÓN COMUNES.</w:t>
      </w:r>
    </w:p>
    <w:p w:rsidR="00D55700" w:rsidRPr="00656A98" w:rsidRDefault="00D55700" w:rsidP="00D55700">
      <w:pPr>
        <w:pStyle w:val="ListParagraph"/>
        <w:numPr>
          <w:ilvl w:val="0"/>
          <w:numId w:val="4"/>
        </w:numPr>
      </w:pPr>
      <w:r w:rsidRPr="00656A98">
        <w:t>INSTRUMENTOS DE EVALUACIÓN: Cómo los define el centro, número mínimo a utilizar...</w:t>
      </w:r>
    </w:p>
    <w:p w:rsidR="00D55700" w:rsidRPr="00656A98" w:rsidRDefault="00D55700" w:rsidP="00D55700">
      <w:pPr>
        <w:pStyle w:val="ListParagraph"/>
        <w:numPr>
          <w:ilvl w:val="0"/>
          <w:numId w:val="4"/>
        </w:numPr>
      </w:pPr>
      <w:r w:rsidRPr="00656A98">
        <w:t>INFORMACIÓN AL ALUMNADO Y FAMILIAS: Medios, momento...</w:t>
      </w:r>
    </w:p>
    <w:p w:rsidR="00D55700" w:rsidRPr="00656A98" w:rsidRDefault="00D55700" w:rsidP="00D55700">
      <w:pPr>
        <w:pStyle w:val="ListParagraph"/>
        <w:numPr>
          <w:ilvl w:val="0"/>
          <w:numId w:val="4"/>
        </w:numPr>
      </w:pPr>
      <w:r w:rsidRPr="00656A98">
        <w:t>PROMOCIÓN Y TITULACIÓN. Excepcionalidad  o no excepcionalidad.</w:t>
      </w:r>
    </w:p>
    <w:p w:rsidR="00D55700" w:rsidRPr="00656A98" w:rsidRDefault="00D55700" w:rsidP="00D55700">
      <w:pPr>
        <w:pStyle w:val="ListParagraph"/>
        <w:numPr>
          <w:ilvl w:val="0"/>
          <w:numId w:val="4"/>
        </w:numPr>
        <w:rPr>
          <w:lang w:eastAsia="es-ES"/>
        </w:rPr>
      </w:pPr>
      <w:r w:rsidRPr="00656A98">
        <w:t>Etc.</w:t>
      </w:r>
    </w:p>
    <w:p w:rsidR="00D55700" w:rsidRPr="00656A98" w:rsidRDefault="00BB7E5A" w:rsidP="00BB7E5A">
      <w:r w:rsidRPr="00656A98">
        <w:t>Acuerdos imprescindibles serían:</w:t>
      </w:r>
    </w:p>
    <w:p w:rsidR="00BB7E5A" w:rsidRPr="00656A98" w:rsidRDefault="00BB7E5A" w:rsidP="00BB7E5A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r w:rsidRPr="00656A98">
        <w:rPr>
          <w:rFonts w:asciiTheme="minorHAnsi" w:hAnsiTheme="minorHAnsi" w:cs="Arial"/>
          <w:color w:val="373A3C"/>
          <w:sz w:val="23"/>
          <w:szCs w:val="23"/>
        </w:rPr>
        <w:t>Cómo se obtiene la nota final (desterrando los instrumentos como eje del proceso y por supuesto no oficializando  los  porcentajes  a instrumentos cerrados como base para la evaluación del alumnado,  sino consagrando el perfil de materia y área como la base para la expresión de una valoración tanto de materia como de competencia clave).</w:t>
      </w:r>
    </w:p>
    <w:p w:rsidR="00BB7E5A" w:rsidRPr="00656A98" w:rsidRDefault="00BB7E5A" w:rsidP="00BB7E5A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r w:rsidRPr="00656A98">
        <w:rPr>
          <w:rFonts w:asciiTheme="minorHAnsi" w:hAnsiTheme="minorHAnsi" w:cs="Arial"/>
          <w:color w:val="373A3C"/>
          <w:sz w:val="23"/>
          <w:szCs w:val="23"/>
        </w:rPr>
        <w:t>Instrumentos de evaluación que el centro promueve para que sean el punto de partida de los distintos departamentos, reflexionando sobre su validez y pertinencia para evaluar según qué criterios.</w:t>
      </w:r>
    </w:p>
    <w:p w:rsidR="00BB7E5A" w:rsidRPr="00656A98" w:rsidRDefault="00BB7E5A" w:rsidP="00BB7E5A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r w:rsidRPr="00656A98">
        <w:rPr>
          <w:rFonts w:asciiTheme="minorHAnsi" w:hAnsiTheme="minorHAnsi" w:cs="Arial"/>
          <w:color w:val="373A3C"/>
          <w:sz w:val="23"/>
          <w:szCs w:val="23"/>
        </w:rPr>
        <w:lastRenderedPageBreak/>
        <w:t>Número mínimo de instrumentos por evaluación o por curso, para forzar a ampliar el abanico y no perpetuar un único instrumento (el examen).</w:t>
      </w:r>
    </w:p>
    <w:p w:rsidR="00BB7E5A" w:rsidRPr="00656A98" w:rsidRDefault="00BB7E5A" w:rsidP="00BB7E5A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r w:rsidRPr="00656A98">
        <w:rPr>
          <w:rFonts w:asciiTheme="minorHAnsi" w:hAnsiTheme="minorHAnsi" w:cs="Arial"/>
          <w:color w:val="373A3C"/>
          <w:sz w:val="23"/>
          <w:szCs w:val="23"/>
        </w:rPr>
        <w:t>Mecanismo para la recuperación de aprendizajes no adquiridos de una materia dentro del curso académico.</w:t>
      </w:r>
    </w:p>
    <w:p w:rsidR="00BB7E5A" w:rsidRPr="00656A98" w:rsidRDefault="00BB7E5A" w:rsidP="00BB7E5A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r w:rsidRPr="00656A98">
        <w:rPr>
          <w:rFonts w:asciiTheme="minorHAnsi" w:hAnsiTheme="minorHAnsi" w:cs="Arial"/>
          <w:color w:val="373A3C"/>
          <w:sz w:val="23"/>
          <w:szCs w:val="23"/>
        </w:rPr>
        <w:t>Comunicación a las familias de los resultados, en cada una de las evaluaciones, pero sobre todo en la final con vistas a la evaluación extraordinaria.</w:t>
      </w:r>
    </w:p>
    <w:p w:rsidR="00BB7E5A" w:rsidRPr="00656A98" w:rsidRDefault="00114B72" w:rsidP="00BB7E5A">
      <w:pPr>
        <w:rPr>
          <w:rFonts w:cs="Arial"/>
          <w:color w:val="373A3C"/>
          <w:sz w:val="23"/>
          <w:szCs w:val="23"/>
          <w:shd w:val="clear" w:color="auto" w:fill="FFFFFF"/>
        </w:rPr>
      </w:pPr>
      <w:r w:rsidRPr="00656A98">
        <w:rPr>
          <w:rFonts w:cs="Arial"/>
          <w:color w:val="373A3C"/>
          <w:sz w:val="23"/>
          <w:szCs w:val="23"/>
          <w:shd w:val="clear" w:color="auto" w:fill="FFFFFF"/>
        </w:rPr>
        <w:t>El departamento hará una reflexión conjunta de la que saldrá un consenso de cumplimiento obligado por todos los docentes que lo componen.</w:t>
      </w:r>
    </w:p>
    <w:p w:rsidR="00E35AC5" w:rsidRPr="00656A98" w:rsidRDefault="00E35AC5" w:rsidP="00E35AC5">
      <w:pPr>
        <w:pStyle w:val="NormalWeb"/>
        <w:shd w:val="clear" w:color="auto" w:fill="FFFFFF"/>
        <w:spacing w:before="0" w:beforeAutospacing="0"/>
        <w:rPr>
          <w:rFonts w:asciiTheme="minorHAnsi" w:hAnsiTheme="minorHAnsi" w:cs="Arial"/>
          <w:color w:val="373A3C"/>
          <w:sz w:val="23"/>
          <w:szCs w:val="23"/>
        </w:rPr>
      </w:pPr>
      <w:r w:rsidRPr="00656A98">
        <w:rPr>
          <w:rFonts w:asciiTheme="minorHAnsi" w:hAnsiTheme="minorHAnsi" w:cs="Arial"/>
          <w:b/>
          <w:color w:val="373A3C"/>
          <w:sz w:val="23"/>
          <w:szCs w:val="23"/>
          <w:shd w:val="clear" w:color="auto" w:fill="FFFFFF"/>
        </w:rPr>
        <w:t>Guía para la elaboración de la </w:t>
      </w:r>
      <w:hyperlink r:id="rId10" w:tgtFrame="_blank" w:history="1">
        <w:r w:rsidRPr="00656A98">
          <w:rPr>
            <w:rStyle w:val="Hyperlink"/>
            <w:rFonts w:asciiTheme="minorHAnsi" w:hAnsiTheme="minorHAnsi" w:cs="Arial"/>
            <w:b/>
            <w:color w:val="0563C1"/>
            <w:sz w:val="23"/>
            <w:szCs w:val="23"/>
            <w:shd w:val="clear" w:color="auto" w:fill="FFFFFF"/>
          </w:rPr>
          <w:t>programación didáctica</w:t>
        </w:r>
      </w:hyperlink>
      <w:r w:rsidRPr="00656A98">
        <w:rPr>
          <w:rFonts w:asciiTheme="minorHAnsi" w:hAnsiTheme="minorHAnsi"/>
          <w:b/>
        </w:rPr>
        <w:t xml:space="preserve">, </w:t>
      </w:r>
      <w:r w:rsidRPr="00656A98">
        <w:rPr>
          <w:rFonts w:asciiTheme="minorHAnsi" w:hAnsiTheme="minorHAnsi" w:cs="Arial"/>
          <w:color w:val="373A3C"/>
          <w:sz w:val="23"/>
          <w:szCs w:val="23"/>
        </w:rPr>
        <w:t>nos permite:</w:t>
      </w:r>
    </w:p>
    <w:p w:rsidR="00E35AC5" w:rsidRPr="00656A98" w:rsidRDefault="00E35AC5" w:rsidP="00E35AC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373A3C"/>
          <w:sz w:val="23"/>
          <w:szCs w:val="23"/>
          <w:lang w:eastAsia="es-ES"/>
        </w:rPr>
      </w:pPr>
      <w:r w:rsidRPr="00656A98">
        <w:rPr>
          <w:rFonts w:eastAsia="Times New Roman" w:cs="Arial"/>
          <w:color w:val="373A3C"/>
          <w:sz w:val="23"/>
          <w:szCs w:val="23"/>
          <w:lang w:eastAsia="es-ES"/>
        </w:rPr>
        <w:t>Homogenizar las programaciones de un centro en un formato común.</w:t>
      </w:r>
    </w:p>
    <w:p w:rsidR="00E35AC5" w:rsidRPr="00656A98" w:rsidRDefault="00E35AC5" w:rsidP="00E35AC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373A3C"/>
          <w:sz w:val="23"/>
          <w:szCs w:val="23"/>
          <w:lang w:eastAsia="es-ES"/>
        </w:rPr>
      </w:pPr>
      <w:r w:rsidRPr="00656A98">
        <w:rPr>
          <w:rFonts w:eastAsia="Times New Roman" w:cs="Arial"/>
          <w:color w:val="373A3C"/>
          <w:sz w:val="23"/>
          <w:szCs w:val="23"/>
          <w:lang w:eastAsia="es-ES"/>
        </w:rPr>
        <w:t>Proporcionar modelos (especialmente sobre apartados normativos) que el centro puede seguir, completar y personalizar.</w:t>
      </w:r>
    </w:p>
    <w:p w:rsidR="00E35AC5" w:rsidRPr="00656A98" w:rsidRDefault="00E35AC5" w:rsidP="00E35AC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373A3C"/>
          <w:sz w:val="23"/>
          <w:szCs w:val="23"/>
          <w:lang w:eastAsia="es-ES"/>
        </w:rPr>
      </w:pPr>
      <w:r w:rsidRPr="00656A98">
        <w:rPr>
          <w:rFonts w:eastAsia="Times New Roman" w:cs="Arial"/>
          <w:color w:val="373A3C"/>
          <w:sz w:val="23"/>
          <w:szCs w:val="23"/>
          <w:lang w:eastAsia="es-ES"/>
        </w:rPr>
        <w:t>Limitar el número de caracteres huyendo de la “literatura” a la que estamos acostumbrados.</w:t>
      </w:r>
    </w:p>
    <w:p w:rsidR="00E35AC5" w:rsidRPr="00656A98" w:rsidRDefault="00E35AC5" w:rsidP="00E35AC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373A3C"/>
          <w:sz w:val="23"/>
          <w:szCs w:val="23"/>
          <w:lang w:eastAsia="es-ES"/>
        </w:rPr>
      </w:pPr>
      <w:r w:rsidRPr="00656A98">
        <w:rPr>
          <w:rFonts w:eastAsia="Times New Roman" w:cs="Arial"/>
          <w:color w:val="373A3C"/>
          <w:sz w:val="23"/>
          <w:szCs w:val="23"/>
          <w:lang w:eastAsia="es-ES"/>
        </w:rPr>
        <w:t>Permitir la visibilidad a la comunidad educativa.</w:t>
      </w:r>
    </w:p>
    <w:p w:rsidR="00E35AC5" w:rsidRPr="00656A98" w:rsidRDefault="00E35AC5" w:rsidP="00E35AC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373A3C"/>
          <w:sz w:val="23"/>
          <w:szCs w:val="23"/>
          <w:lang w:eastAsia="es-ES"/>
        </w:rPr>
      </w:pPr>
      <w:r w:rsidRPr="00656A98">
        <w:rPr>
          <w:rFonts w:eastAsia="Times New Roman" w:cs="Arial"/>
          <w:color w:val="373A3C"/>
          <w:sz w:val="23"/>
          <w:szCs w:val="23"/>
          <w:lang w:eastAsia="es-ES"/>
        </w:rPr>
        <w:t>Consagrar un documento a medio plazo que no tiene que ser necesariamente elaborado cada año, sino revisado, retocado en lo que proceda tras la evaluación inicial o como fruto de los procesos de autoevaluación y mejora.</w:t>
      </w:r>
    </w:p>
    <w:p w:rsidR="00F87719" w:rsidRPr="00656A98" w:rsidRDefault="00EB3838" w:rsidP="00F87719">
      <w:pPr>
        <w:shd w:val="clear" w:color="auto" w:fill="FFFFFF"/>
        <w:spacing w:after="100" w:afterAutospacing="1" w:line="240" w:lineRule="auto"/>
        <w:rPr>
          <w:rFonts w:eastAsia="Times New Roman" w:cs="Arial"/>
          <w:color w:val="EEEEEE"/>
          <w:sz w:val="20"/>
          <w:szCs w:val="20"/>
          <w:lang w:eastAsia="es-ES"/>
        </w:rPr>
      </w:pPr>
      <w:r w:rsidRPr="00656A98">
        <w:rPr>
          <w:rFonts w:eastAsia="Times New Roman" w:cs="Arial"/>
          <w:color w:val="373A3C"/>
          <w:sz w:val="23"/>
          <w:szCs w:val="23"/>
          <w:lang w:eastAsia="es-ES"/>
        </w:rPr>
        <w:t>Programaciones didácticas en Séneca</w:t>
      </w:r>
      <w:r w:rsidR="0030448E" w:rsidRPr="00656A98">
        <w:rPr>
          <w:rFonts w:eastAsia="Times New Roman" w:cs="Arial"/>
          <w:color w:val="373A3C"/>
          <w:sz w:val="23"/>
          <w:szCs w:val="23"/>
          <w:lang w:eastAsia="es-ES"/>
        </w:rPr>
        <w:t xml:space="preserve">, </w:t>
      </w:r>
      <w:r w:rsidR="00656A98" w:rsidRPr="00656A98">
        <w:rPr>
          <w:rFonts w:eastAsia="Times New Roman" w:cs="Arial"/>
          <w:color w:val="373A3C"/>
          <w:sz w:val="23"/>
          <w:szCs w:val="23"/>
          <w:lang w:eastAsia="es-ES"/>
        </w:rPr>
        <w:t>tutoriales</w:t>
      </w:r>
      <w:r w:rsidRPr="00656A98">
        <w:rPr>
          <w:rFonts w:eastAsia="Times New Roman" w:cs="Arial"/>
          <w:color w:val="373A3C"/>
          <w:sz w:val="23"/>
          <w:szCs w:val="23"/>
          <w:lang w:eastAsia="es-ES"/>
        </w:rPr>
        <w:t>:</w:t>
      </w:r>
    </w:p>
    <w:p w:rsidR="00F87719" w:rsidRPr="00656A98" w:rsidRDefault="00656A98" w:rsidP="00F87719">
      <w:pPr>
        <w:pStyle w:val="ListParagraph"/>
        <w:numPr>
          <w:ilvl w:val="0"/>
          <w:numId w:val="7"/>
        </w:numPr>
      </w:pPr>
      <w:hyperlink r:id="rId11" w:history="1">
        <w:r w:rsidR="00F87719" w:rsidRPr="00656A98">
          <w:rPr>
            <w:rStyle w:val="Hyperlink"/>
          </w:rPr>
          <w:t>Asignando perfiles</w:t>
        </w:r>
      </w:hyperlink>
    </w:p>
    <w:p w:rsidR="00F87719" w:rsidRPr="00656A98" w:rsidRDefault="00656A98" w:rsidP="00F87719">
      <w:pPr>
        <w:pStyle w:val="ListParagraph"/>
        <w:numPr>
          <w:ilvl w:val="0"/>
          <w:numId w:val="7"/>
        </w:numPr>
        <w:rPr>
          <w:rStyle w:val="Hyperlink"/>
        </w:rPr>
      </w:pPr>
      <w:hyperlink r:id="rId12" w:tgtFrame="_blank" w:history="1">
        <w:r w:rsidR="0045192B" w:rsidRPr="00656A98">
          <w:rPr>
            <w:rStyle w:val="Hyperlink"/>
          </w:rPr>
          <w:t>"Lista de cotejo"</w:t>
        </w:r>
      </w:hyperlink>
    </w:p>
    <w:p w:rsidR="007F4049" w:rsidRPr="00656A98" w:rsidRDefault="00656A98" w:rsidP="007F4049">
      <w:pPr>
        <w:pStyle w:val="ListParagraph"/>
        <w:numPr>
          <w:ilvl w:val="0"/>
          <w:numId w:val="7"/>
        </w:numPr>
      </w:pPr>
      <w:hyperlink r:id="rId13" w:history="1">
        <w:r w:rsidR="007F4049" w:rsidRPr="00656A98">
          <w:rPr>
            <w:rStyle w:val="Hyperlink"/>
          </w:rPr>
          <w:t>Aspectos generales de las programaciones Parte 1</w:t>
        </w:r>
      </w:hyperlink>
    </w:p>
    <w:p w:rsidR="00505896" w:rsidRPr="00656A98" w:rsidRDefault="00656A98" w:rsidP="00505896">
      <w:pPr>
        <w:pStyle w:val="ListParagraph"/>
        <w:numPr>
          <w:ilvl w:val="0"/>
          <w:numId w:val="7"/>
        </w:numPr>
      </w:pPr>
      <w:hyperlink r:id="rId14" w:history="1">
        <w:r w:rsidR="00505896" w:rsidRPr="00656A98">
          <w:rPr>
            <w:rStyle w:val="Hyperlink"/>
          </w:rPr>
          <w:t>Aspectos generales de las programaciones Parte 2</w:t>
        </w:r>
      </w:hyperlink>
    </w:p>
    <w:p w:rsidR="00E16F10" w:rsidRPr="00656A98" w:rsidRDefault="00656A98" w:rsidP="00E16F10">
      <w:pPr>
        <w:pStyle w:val="ListParagraph"/>
        <w:numPr>
          <w:ilvl w:val="0"/>
          <w:numId w:val="7"/>
        </w:numPr>
      </w:pPr>
      <w:hyperlink r:id="rId15" w:history="1">
        <w:r w:rsidR="00E16F10" w:rsidRPr="00656A98">
          <w:rPr>
            <w:rStyle w:val="Hyperlink"/>
          </w:rPr>
          <w:t>Relaciones curriculares</w:t>
        </w:r>
      </w:hyperlink>
      <w:bookmarkStart w:id="0" w:name="_GoBack"/>
      <w:bookmarkEnd w:id="0"/>
    </w:p>
    <w:p w:rsidR="00173F80" w:rsidRPr="00656A98" w:rsidRDefault="00656A98" w:rsidP="00173F80">
      <w:pPr>
        <w:pStyle w:val="ListParagraph"/>
        <w:numPr>
          <w:ilvl w:val="0"/>
          <w:numId w:val="7"/>
        </w:numPr>
      </w:pPr>
      <w:hyperlink r:id="rId16" w:history="1">
        <w:r w:rsidR="00173F80" w:rsidRPr="00656A98">
          <w:rPr>
            <w:rStyle w:val="Hyperlink"/>
          </w:rPr>
          <w:t>Creando grupos de alumnos y alumnas</w:t>
        </w:r>
      </w:hyperlink>
    </w:p>
    <w:p w:rsidR="000A59B3" w:rsidRPr="00656A98" w:rsidRDefault="00656A98" w:rsidP="000A59B3">
      <w:pPr>
        <w:pStyle w:val="ListParagraph"/>
        <w:numPr>
          <w:ilvl w:val="0"/>
          <w:numId w:val="7"/>
        </w:numPr>
      </w:pPr>
      <w:hyperlink r:id="rId17" w:history="1">
        <w:r w:rsidR="000A59B3" w:rsidRPr="00656A98">
          <w:rPr>
            <w:rStyle w:val="Hyperlink"/>
          </w:rPr>
          <w:t>Configuración de parámetros del cuaderno</w:t>
        </w:r>
      </w:hyperlink>
    </w:p>
    <w:p w:rsidR="000A59B3" w:rsidRPr="00656A98" w:rsidRDefault="00656A98" w:rsidP="000A59B3">
      <w:pPr>
        <w:pStyle w:val="ListParagraph"/>
        <w:numPr>
          <w:ilvl w:val="0"/>
          <w:numId w:val="7"/>
        </w:numPr>
      </w:pPr>
      <w:hyperlink r:id="rId18" w:history="1">
        <w:r w:rsidR="000A59B3" w:rsidRPr="00656A98">
          <w:rPr>
            <w:rStyle w:val="Hyperlink"/>
          </w:rPr>
          <w:t>Crear actividades evaluables Parte 1</w:t>
        </w:r>
      </w:hyperlink>
    </w:p>
    <w:p w:rsidR="005B760B" w:rsidRPr="00656A98" w:rsidRDefault="00656A98" w:rsidP="005B760B">
      <w:pPr>
        <w:pStyle w:val="ListParagraph"/>
        <w:numPr>
          <w:ilvl w:val="0"/>
          <w:numId w:val="7"/>
        </w:numPr>
      </w:pPr>
      <w:hyperlink r:id="rId19" w:history="1">
        <w:r w:rsidR="005B760B" w:rsidRPr="00656A98">
          <w:rPr>
            <w:rStyle w:val="Hyperlink"/>
          </w:rPr>
          <w:t>Crear actividades evaluables Parte 2</w:t>
        </w:r>
      </w:hyperlink>
    </w:p>
    <w:p w:rsidR="008E4924" w:rsidRPr="00656A98" w:rsidRDefault="00656A98" w:rsidP="008E4924">
      <w:pPr>
        <w:pStyle w:val="ListParagraph"/>
        <w:numPr>
          <w:ilvl w:val="0"/>
          <w:numId w:val="7"/>
        </w:numPr>
      </w:pPr>
      <w:hyperlink r:id="rId20" w:history="1">
        <w:r w:rsidR="008E4924" w:rsidRPr="00656A98">
          <w:rPr>
            <w:rStyle w:val="Hyperlink"/>
          </w:rPr>
          <w:t>Calificar un criterio de evaluación</w:t>
        </w:r>
      </w:hyperlink>
    </w:p>
    <w:p w:rsidR="008E4924" w:rsidRPr="00656A98" w:rsidRDefault="00656A98" w:rsidP="008E4924">
      <w:pPr>
        <w:pStyle w:val="ListParagraph"/>
        <w:numPr>
          <w:ilvl w:val="0"/>
          <w:numId w:val="7"/>
        </w:numPr>
      </w:pPr>
      <w:hyperlink r:id="rId21" w:history="1">
        <w:r w:rsidR="008E4924" w:rsidRPr="00656A98">
          <w:rPr>
            <w:rStyle w:val="Hyperlink"/>
          </w:rPr>
          <w:t>Generar documentos de evaluación</w:t>
        </w:r>
      </w:hyperlink>
    </w:p>
    <w:p w:rsidR="0030448E" w:rsidRPr="00656A98" w:rsidRDefault="00656A98" w:rsidP="0030448E">
      <w:pPr>
        <w:pStyle w:val="ListParagraph"/>
        <w:numPr>
          <w:ilvl w:val="0"/>
          <w:numId w:val="7"/>
        </w:numPr>
      </w:pPr>
      <w:hyperlink r:id="rId22" w:history="1">
        <w:r w:rsidR="0030448E" w:rsidRPr="00656A98">
          <w:rPr>
            <w:rStyle w:val="Hyperlink"/>
          </w:rPr>
          <w:t xml:space="preserve">Evaluando desde la App </w:t>
        </w:r>
        <w:proofErr w:type="spellStart"/>
        <w:r w:rsidR="0030448E" w:rsidRPr="00656A98">
          <w:rPr>
            <w:rStyle w:val="Hyperlink"/>
          </w:rPr>
          <w:t>iSéneca</w:t>
        </w:r>
        <w:proofErr w:type="spellEnd"/>
      </w:hyperlink>
    </w:p>
    <w:p w:rsidR="00741D39" w:rsidRPr="00656A98" w:rsidRDefault="00656A98" w:rsidP="00BB0072">
      <w:pPr>
        <w:pStyle w:val="ListParagraph"/>
        <w:numPr>
          <w:ilvl w:val="0"/>
          <w:numId w:val="7"/>
        </w:numPr>
        <w:shd w:val="clear" w:color="auto" w:fill="F9F9F9"/>
        <w:spacing w:after="0"/>
        <w:rPr>
          <w:rStyle w:val="Hyperlink"/>
          <w:rFonts w:cs="Arial"/>
          <w:color w:val="auto"/>
          <w:u w:val="none"/>
        </w:rPr>
      </w:pPr>
      <w:hyperlink r:id="rId23" w:history="1">
        <w:r w:rsidR="00E27752" w:rsidRPr="00656A98">
          <w:rPr>
            <w:rStyle w:val="Hyperlink"/>
          </w:rPr>
          <w:t>Crear y compartir una UDI</w:t>
        </w:r>
      </w:hyperlink>
      <w:r w:rsidR="00741D39" w:rsidRPr="00656A98">
        <w:rPr>
          <w:rStyle w:val="Hyperlink"/>
        </w:rPr>
        <w:t xml:space="preserve"> </w:t>
      </w:r>
    </w:p>
    <w:p w:rsidR="00741D39" w:rsidRPr="00656A98" w:rsidRDefault="00741D39" w:rsidP="00BB0072">
      <w:pPr>
        <w:pStyle w:val="ListParagraph"/>
        <w:numPr>
          <w:ilvl w:val="0"/>
          <w:numId w:val="7"/>
        </w:numPr>
        <w:shd w:val="clear" w:color="auto" w:fill="F9F9F9"/>
        <w:spacing w:after="0"/>
        <w:rPr>
          <w:rStyle w:val="Hyperlink"/>
        </w:rPr>
      </w:pPr>
      <w:hyperlink r:id="rId24" w:history="1">
        <w:r w:rsidRPr="00656A98">
          <w:rPr>
            <w:rStyle w:val="Hyperlink"/>
          </w:rPr>
          <w:t>FIN. Comunicaciones</w:t>
        </w:r>
      </w:hyperlink>
    </w:p>
    <w:p w:rsidR="007F4049" w:rsidRPr="00656A98" w:rsidRDefault="007F4049" w:rsidP="00741D39">
      <w:pPr>
        <w:ind w:left="360"/>
      </w:pPr>
    </w:p>
    <w:p w:rsidR="00EB3838" w:rsidRPr="00E35AC5" w:rsidRDefault="00EB3838" w:rsidP="00E35A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sz w:val="23"/>
          <w:szCs w:val="23"/>
          <w:lang w:eastAsia="es-ES"/>
        </w:rPr>
      </w:pPr>
    </w:p>
    <w:p w:rsidR="00E35AC5" w:rsidRDefault="00E35AC5" w:rsidP="00BB7E5A">
      <w:pPr>
        <w:rPr>
          <w:b/>
        </w:rPr>
      </w:pPr>
    </w:p>
    <w:p w:rsidR="00E35AC5" w:rsidRPr="00E35AC5" w:rsidRDefault="00E35AC5" w:rsidP="00BB7E5A">
      <w:pPr>
        <w:rPr>
          <w:b/>
        </w:rPr>
      </w:pPr>
    </w:p>
    <w:p w:rsidR="00E35AC5" w:rsidRPr="00BB7E5A" w:rsidRDefault="00E35AC5" w:rsidP="00BB7E5A"/>
    <w:p w:rsidR="00762225" w:rsidRPr="00762225" w:rsidRDefault="00762225" w:rsidP="00D55700">
      <w:pPr>
        <w:ind w:left="360"/>
      </w:pPr>
    </w:p>
    <w:sectPr w:rsidR="00762225" w:rsidRPr="00762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5A6"/>
    <w:multiLevelType w:val="multilevel"/>
    <w:tmpl w:val="D0E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45398"/>
    <w:multiLevelType w:val="multilevel"/>
    <w:tmpl w:val="5AD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E2D1F"/>
    <w:multiLevelType w:val="hybridMultilevel"/>
    <w:tmpl w:val="7804C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3D13"/>
    <w:multiLevelType w:val="hybridMultilevel"/>
    <w:tmpl w:val="CB02A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7734"/>
    <w:multiLevelType w:val="multilevel"/>
    <w:tmpl w:val="D05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F431F"/>
    <w:multiLevelType w:val="hybridMultilevel"/>
    <w:tmpl w:val="572C8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2435"/>
    <w:multiLevelType w:val="multilevel"/>
    <w:tmpl w:val="843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AC"/>
    <w:rsid w:val="000A59B3"/>
    <w:rsid w:val="00114B72"/>
    <w:rsid w:val="00173F80"/>
    <w:rsid w:val="001C0F4C"/>
    <w:rsid w:val="0030448E"/>
    <w:rsid w:val="003C4CAC"/>
    <w:rsid w:val="0045192B"/>
    <w:rsid w:val="00505896"/>
    <w:rsid w:val="005B760B"/>
    <w:rsid w:val="00656A98"/>
    <w:rsid w:val="00741D39"/>
    <w:rsid w:val="00762225"/>
    <w:rsid w:val="007F4049"/>
    <w:rsid w:val="008E4924"/>
    <w:rsid w:val="00BB7E5A"/>
    <w:rsid w:val="00D55700"/>
    <w:rsid w:val="00DE268B"/>
    <w:rsid w:val="00E16F10"/>
    <w:rsid w:val="00E27752"/>
    <w:rsid w:val="00E35AC5"/>
    <w:rsid w:val="00EB3838"/>
    <w:rsid w:val="00F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FA064-5A3C-461D-94BF-038F6CA5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7622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771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ytp-time-current">
    <w:name w:val="ytp-time-current"/>
    <w:basedOn w:val="DefaultParagraphFont"/>
    <w:rsid w:val="00F87719"/>
  </w:style>
  <w:style w:type="character" w:customStyle="1" w:styleId="ytp-time-separator">
    <w:name w:val="ytp-time-separator"/>
    <w:basedOn w:val="DefaultParagraphFont"/>
    <w:rsid w:val="00F87719"/>
  </w:style>
  <w:style w:type="character" w:customStyle="1" w:styleId="ytp-time-duration">
    <w:name w:val="ytp-time-duration"/>
    <w:basedOn w:val="DefaultParagraphFont"/>
    <w:rsid w:val="00F87719"/>
  </w:style>
  <w:style w:type="character" w:customStyle="1" w:styleId="Heading4Char">
    <w:name w:val="Heading 4 Char"/>
    <w:basedOn w:val="DefaultParagraphFont"/>
    <w:link w:val="Heading4"/>
    <w:uiPriority w:val="9"/>
    <w:semiHidden/>
    <w:rsid w:val="00E16F1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iU0N2o_cXgAhWGx4UKHagNANAQFjAAegQIChAB&amp;url=https%3A%2F%2Fwww.juntadeandalucia.es%2Fboja%2F2016%2F144%2F18&amp;usg=AOvVaw18wf_MUi4yfW-kntzlZ3Mh" TargetMode="External"/><Relationship Id="rId13" Type="http://schemas.openxmlformats.org/officeDocument/2006/relationships/hyperlink" Target="https://www.youtube.com/watch?v=BpLayr_u5I0&amp;feature=emb_logo" TargetMode="External"/><Relationship Id="rId18" Type="http://schemas.openxmlformats.org/officeDocument/2006/relationships/hyperlink" Target="https://www.youtube.com/watch?time_continue=1&amp;v=hByesGByGJk&amp;feature=emb_log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3LE9pelDpc&amp;feature=emb_logo" TargetMode="External"/><Relationship Id="rId7" Type="http://schemas.openxmlformats.org/officeDocument/2006/relationships/hyperlink" Target="https://www.google.com/url?sa=t&amp;rct=j&amp;q=&amp;esrc=s&amp;source=web&amp;cd=1&amp;cad=rja&amp;uact=8&amp;ved=2ahUKEwirxueP_cXgAhVPnRoKHalfCz8QFjAAegQIChAB&amp;url=https%3A%2F%2Fwww.juntadeandalucia.es%2Fboja%2F2016%2F122%2F1&amp;usg=AOvVaw24nE6eaAbeNpC-i25XMvsG" TargetMode="External"/><Relationship Id="rId12" Type="http://schemas.openxmlformats.org/officeDocument/2006/relationships/hyperlink" Target="https://educacionadistancia.juntadeandalucia.es/profesorado/pluginfile.php/743677/mod_book/chapter/146092/lista%20cotejo%20programaciones_mod2.pdf" TargetMode="External"/><Relationship Id="rId17" Type="http://schemas.openxmlformats.org/officeDocument/2006/relationships/hyperlink" Target="https://www.youtube.com/watch?v=zTFPCcnV_YA&amp;feature=emb_log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&amp;v=p0cSm4_ucAw&amp;feature=emb_logo" TargetMode="External"/><Relationship Id="rId20" Type="http://schemas.openxmlformats.org/officeDocument/2006/relationships/hyperlink" Target="https://www.youtube.com/watch?time_continue=1&amp;v=BiZAYITbzKY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iPicPJ_MXgAhURJBoKHT9GCTEQFjAAegQIChAB&amp;url=https%3A%2F%2Fwww.juntadeandalucia.es%2Fboja%2F2016%2F122%2F2&amp;usg=AOvVaw1ai08jGr4X81rBzdrWUBGF" TargetMode="External"/><Relationship Id="rId11" Type="http://schemas.openxmlformats.org/officeDocument/2006/relationships/hyperlink" Target="https://www.youtube.com/watch?v=mKU9-5BMybE&amp;feature=youtu.be" TargetMode="External"/><Relationship Id="rId24" Type="http://schemas.openxmlformats.org/officeDocument/2006/relationships/hyperlink" Target="https://www.youtube.com/watch?time_continue=14&amp;v=uDcUwtoD-Ak&amp;feature=emb_logo" TargetMode="External"/><Relationship Id="rId5" Type="http://schemas.openxmlformats.org/officeDocument/2006/relationships/hyperlink" Target="https://ec.europa.eu/education/education-in-the-eu/about-education-and-training-in-the-eu_es" TargetMode="External"/><Relationship Id="rId15" Type="http://schemas.openxmlformats.org/officeDocument/2006/relationships/hyperlink" Target="https://www.youtube.com/watch?time_continue=1&amp;v=p2eUYUQPQZU&amp;feature=emb_logo" TargetMode="External"/><Relationship Id="rId23" Type="http://schemas.openxmlformats.org/officeDocument/2006/relationships/hyperlink" Target="https://www.youtube.com/watch?v=F1rEMsdN7OQ&amp;feature=emb_logo" TargetMode="External"/><Relationship Id="rId10" Type="http://schemas.openxmlformats.org/officeDocument/2006/relationships/hyperlink" Target="https://educacionadistancia.juntadeandalucia.es/profesorado/pluginfile.php/743677/mod_book/chapter/146091/guia%20programaci%C3%B3n_mod2.pdf" TargetMode="External"/><Relationship Id="rId19" Type="http://schemas.openxmlformats.org/officeDocument/2006/relationships/hyperlink" Target="https://www.youtube.com/watch?v=272laORYrL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ntadeandalucia.es/boja/2016/145/52" TargetMode="External"/><Relationship Id="rId14" Type="http://schemas.openxmlformats.org/officeDocument/2006/relationships/hyperlink" Target="https://www.youtube.com/watch?v=Qdv-3UV6h50&amp;feature=emb_logo" TargetMode="External"/><Relationship Id="rId22" Type="http://schemas.openxmlformats.org/officeDocument/2006/relationships/hyperlink" Target="https://www.youtube.com/watch?v=onL4xYlmzFU&amp;feature=emb_lo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Camacho Aguilar, Miguel</cp:lastModifiedBy>
  <cp:revision>21</cp:revision>
  <dcterms:created xsi:type="dcterms:W3CDTF">2020-02-07T12:54:00Z</dcterms:created>
  <dcterms:modified xsi:type="dcterms:W3CDTF">2020-02-11T17:58:00Z</dcterms:modified>
</cp:coreProperties>
</file>