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34" w:rsidRDefault="0066338B" w:rsidP="0066338B">
      <w:pPr>
        <w:jc w:val="center"/>
        <w:rPr>
          <w:rFonts w:ascii="Lucida Sans" w:hAnsi="Lucida Sans"/>
          <w:b/>
          <w:lang w:val="es-ES"/>
        </w:rPr>
      </w:pPr>
      <w:r w:rsidRPr="0066338B">
        <w:rPr>
          <w:rFonts w:ascii="Lucida Sans" w:hAnsi="Lucida Sans"/>
          <w:b/>
          <w:lang w:val="es-ES"/>
        </w:rPr>
        <w:t>Anexo</w:t>
      </w:r>
      <w:r w:rsidR="00CF4BB0">
        <w:rPr>
          <w:rFonts w:ascii="Lucida Sans" w:hAnsi="Lucida Sans"/>
          <w:b/>
          <w:lang w:val="es-ES"/>
        </w:rPr>
        <w:t xml:space="preserve"> V</w:t>
      </w:r>
      <w:r w:rsidRPr="0066338B">
        <w:rPr>
          <w:rFonts w:ascii="Lucida Sans" w:hAnsi="Lucida Sans"/>
          <w:b/>
          <w:lang w:val="es-ES"/>
        </w:rPr>
        <w:t>– ESCUCHA ACTIVA</w:t>
      </w:r>
    </w:p>
    <w:p w:rsidR="0066338B" w:rsidRDefault="0066338B" w:rsidP="0066338B">
      <w:pPr>
        <w:jc w:val="both"/>
        <w:rPr>
          <w:rFonts w:ascii="Lucida Sans" w:hAnsi="Lucida Sans"/>
          <w:b/>
          <w:lang w:val="es-ES"/>
        </w:rPr>
      </w:pPr>
      <w:r>
        <w:rPr>
          <w:rFonts w:ascii="Lucida Sans" w:hAnsi="Lucida Sans"/>
          <w:b/>
          <w:lang w:val="es-ES"/>
        </w:rPr>
        <w:t>Finalidades:</w:t>
      </w:r>
    </w:p>
    <w:p w:rsidR="0066338B" w:rsidRPr="0066338B" w:rsidRDefault="0066338B" w:rsidP="0066338B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lang w:val="es-ES"/>
        </w:rPr>
      </w:pPr>
      <w:proofErr w:type="spellStart"/>
      <w:r w:rsidRPr="0066338B">
        <w:rPr>
          <w:rFonts w:ascii="Lucida Sans" w:hAnsi="Lucida Sans"/>
          <w:lang w:val="es-ES"/>
        </w:rPr>
        <w:t>Empatizar</w:t>
      </w:r>
      <w:proofErr w:type="spellEnd"/>
      <w:r w:rsidRPr="0066338B">
        <w:rPr>
          <w:rFonts w:ascii="Lucida Sans" w:hAnsi="Lucida Sans"/>
          <w:lang w:val="es-ES"/>
        </w:rPr>
        <w:t xml:space="preserve"> y comprender a las partes</w:t>
      </w:r>
    </w:p>
    <w:p w:rsidR="0066338B" w:rsidRDefault="0066338B" w:rsidP="0066338B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lang w:val="es-ES"/>
        </w:rPr>
      </w:pPr>
      <w:r w:rsidRPr="0066338B">
        <w:rPr>
          <w:rFonts w:ascii="Lucida Sans" w:hAnsi="Lucida Sans"/>
          <w:lang w:val="es-ES"/>
        </w:rPr>
        <w:t>Facilitar que las partes se entiendan entre sí.</w:t>
      </w:r>
    </w:p>
    <w:p w:rsidR="0066338B" w:rsidRDefault="0066338B" w:rsidP="0066338B">
      <w:pPr>
        <w:pStyle w:val="Prrafodelista"/>
        <w:numPr>
          <w:ilvl w:val="0"/>
          <w:numId w:val="1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Facilitar que las partes pasen de posiciones a intereses.</w:t>
      </w:r>
    </w:p>
    <w:p w:rsidR="005747AE" w:rsidRPr="00DC5AE6" w:rsidRDefault="00DC5AE6" w:rsidP="005747AE">
      <w:pPr>
        <w:jc w:val="both"/>
        <w:rPr>
          <w:rFonts w:ascii="Lucida Sans" w:hAnsi="Lucida Sans"/>
          <w:b/>
          <w:lang w:val="es-ES"/>
        </w:rPr>
      </w:pPr>
      <w:r w:rsidRPr="00DC5AE6">
        <w:rPr>
          <w:rFonts w:ascii="Lucida Sans" w:hAnsi="Lucida Sans"/>
          <w:b/>
          <w:lang w:val="es-ES"/>
        </w:rPr>
        <w:t>Condiciones previas:</w:t>
      </w:r>
    </w:p>
    <w:p w:rsidR="00DC5AE6" w:rsidRDefault="00DC5AE6" w:rsidP="00DC5AE6">
      <w:pPr>
        <w:pStyle w:val="Prrafodelista"/>
        <w:numPr>
          <w:ilvl w:val="0"/>
          <w:numId w:val="2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Actitud personal de ponerte en el lugar del otro/a para comprender lo que dice y lo que siente.</w:t>
      </w:r>
    </w:p>
    <w:p w:rsidR="00DC5AE6" w:rsidRPr="00DC5AE6" w:rsidRDefault="00DC5AE6" w:rsidP="00DC5AE6">
      <w:pPr>
        <w:pStyle w:val="Prrafodelista"/>
        <w:numPr>
          <w:ilvl w:val="0"/>
          <w:numId w:val="2"/>
        </w:numPr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 xml:space="preserve">Comportamientos no verbales de comprensión y </w:t>
      </w:r>
      <w:r w:rsidR="00895059">
        <w:rPr>
          <w:rFonts w:ascii="Lucida Sans" w:hAnsi="Lucida Sans"/>
          <w:lang w:val="es-ES"/>
        </w:rPr>
        <w:t>a</w:t>
      </w:r>
      <w:r>
        <w:rPr>
          <w:rFonts w:ascii="Lucida Sans" w:hAnsi="Lucida Sans"/>
          <w:lang w:val="es-ES"/>
        </w:rPr>
        <w:t>ceptación:</w:t>
      </w:r>
    </w:p>
    <w:p w:rsidR="00DC5AE6" w:rsidRDefault="00DC5AE6" w:rsidP="00DC5AE6">
      <w:pPr>
        <w:pStyle w:val="Prrafodelista"/>
        <w:numPr>
          <w:ilvl w:val="0"/>
          <w:numId w:val="4"/>
        </w:numPr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Tono de voz suave.</w:t>
      </w:r>
    </w:p>
    <w:p w:rsidR="00DC5AE6" w:rsidRDefault="00DC5AE6" w:rsidP="00DC5AE6">
      <w:pPr>
        <w:pStyle w:val="Prrafodelista"/>
        <w:numPr>
          <w:ilvl w:val="0"/>
          <w:numId w:val="4"/>
        </w:numPr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Expresión facial amigable.</w:t>
      </w:r>
    </w:p>
    <w:p w:rsidR="00DC5AE6" w:rsidRDefault="00DC5AE6" w:rsidP="00DC5AE6">
      <w:pPr>
        <w:pStyle w:val="Prrafodelista"/>
        <w:numPr>
          <w:ilvl w:val="0"/>
          <w:numId w:val="4"/>
        </w:numPr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Gestos acogedores.</w:t>
      </w:r>
    </w:p>
    <w:p w:rsidR="00DC5AE6" w:rsidRPr="00AD0DDA" w:rsidRDefault="00DC5AE6" w:rsidP="00DC5AE6">
      <w:pPr>
        <w:pStyle w:val="Prrafodelista"/>
        <w:numPr>
          <w:ilvl w:val="0"/>
          <w:numId w:val="4"/>
        </w:numPr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Postura corporal receptiva.</w:t>
      </w:r>
    </w:p>
    <w:p w:rsidR="00DC5AE6" w:rsidRDefault="00DC5AE6" w:rsidP="00DC5AE6">
      <w:pPr>
        <w:pStyle w:val="Prrafodelista"/>
        <w:numPr>
          <w:ilvl w:val="0"/>
          <w:numId w:val="2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 xml:space="preserve">Evitamos las </w:t>
      </w:r>
      <w:r w:rsidR="007F01D4">
        <w:rPr>
          <w:rFonts w:ascii="Lucida Sans" w:hAnsi="Lucida Sans"/>
          <w:i/>
          <w:lang w:val="es-ES"/>
        </w:rPr>
        <w:t>doce típicas (Anexo V</w:t>
      </w:r>
      <w:r>
        <w:rPr>
          <w:rFonts w:ascii="Lucida Sans" w:hAnsi="Lucida Sans"/>
          <w:i/>
          <w:lang w:val="es-ES"/>
        </w:rPr>
        <w:t>)</w:t>
      </w:r>
    </w:p>
    <w:p w:rsidR="00DC5AE6" w:rsidRPr="00DC5AE6" w:rsidRDefault="00DC5AE6" w:rsidP="00DC5AE6">
      <w:pPr>
        <w:jc w:val="both"/>
        <w:rPr>
          <w:rFonts w:ascii="Lucida Sans" w:hAnsi="Lucida Sans"/>
          <w:b/>
          <w:lang w:val="es-ES"/>
        </w:rPr>
      </w:pPr>
      <w:r w:rsidRPr="00DC5AE6">
        <w:rPr>
          <w:rFonts w:ascii="Lucida Sans" w:hAnsi="Lucida Sans"/>
          <w:b/>
          <w:lang w:val="es-ES"/>
        </w:rPr>
        <w:t>Técnicas:</w:t>
      </w:r>
    </w:p>
    <w:p w:rsidR="00DC5AE6" w:rsidRPr="00DC5AE6" w:rsidRDefault="00DC5AE6" w:rsidP="00DC5AE6">
      <w:pPr>
        <w:pStyle w:val="Prrafodelista"/>
        <w:numPr>
          <w:ilvl w:val="0"/>
          <w:numId w:val="5"/>
        </w:numPr>
        <w:jc w:val="both"/>
        <w:rPr>
          <w:rFonts w:ascii="Lucida Sans" w:hAnsi="Lucida Sans"/>
          <w:u w:val="single"/>
          <w:lang w:val="es-ES"/>
        </w:rPr>
      </w:pPr>
      <w:r w:rsidRPr="00DC5AE6">
        <w:rPr>
          <w:rFonts w:ascii="Lucida Sans" w:hAnsi="Lucida Sans"/>
          <w:u w:val="single"/>
          <w:lang w:val="es-ES"/>
        </w:rPr>
        <w:t>Mostrar interés:</w:t>
      </w:r>
    </w:p>
    <w:p w:rsidR="00DC5AE6" w:rsidRDefault="00DC5AE6" w:rsidP="00DC5AE6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Verbal: palabras neutras “Puedes contarme más sobre esto.”</w:t>
      </w:r>
    </w:p>
    <w:p w:rsidR="00DC5AE6" w:rsidRDefault="00DC5AE6" w:rsidP="00DC5AE6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>No verbal: gestos claros que denoten interés.</w:t>
      </w:r>
    </w:p>
    <w:p w:rsidR="00DC5AE6" w:rsidRPr="00DC5AE6" w:rsidRDefault="00DC5AE6" w:rsidP="00DC5AE6">
      <w:pPr>
        <w:pStyle w:val="Prrafodelista"/>
        <w:numPr>
          <w:ilvl w:val="0"/>
          <w:numId w:val="5"/>
        </w:numPr>
        <w:jc w:val="both"/>
        <w:rPr>
          <w:rFonts w:ascii="Lucida Sans" w:hAnsi="Lucida Sans"/>
          <w:u w:val="single"/>
          <w:lang w:val="es-ES"/>
        </w:rPr>
      </w:pPr>
      <w:r w:rsidRPr="00DC5AE6">
        <w:rPr>
          <w:rFonts w:ascii="Lucida Sans" w:hAnsi="Lucida Sans"/>
          <w:u w:val="single"/>
          <w:lang w:val="es-ES"/>
        </w:rPr>
        <w:t>Clarificar:</w:t>
      </w:r>
    </w:p>
    <w:p w:rsidR="00DC5AE6" w:rsidRDefault="00DC5AE6" w:rsidP="00DC5AE6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 xml:space="preserve">Sirve para obtener información necesaria para comprender. Para esto, planteamos </w:t>
      </w:r>
      <w:r w:rsidRPr="00DC5AE6">
        <w:rPr>
          <w:rFonts w:ascii="Lucida Sans" w:hAnsi="Lucida Sans"/>
          <w:i/>
          <w:lang w:val="es-ES"/>
        </w:rPr>
        <w:t>preguntas abiertas</w:t>
      </w:r>
      <w:r>
        <w:rPr>
          <w:rFonts w:ascii="Lucida Sans" w:hAnsi="Lucida Sans"/>
          <w:lang w:val="es-ES"/>
        </w:rPr>
        <w:t xml:space="preserve"> de respuesta amplia ¿Qué…? ¿Cómo…? ¿Por qué…? “Y tú, ¿qué hiciste en ese momento?”</w:t>
      </w:r>
    </w:p>
    <w:p w:rsidR="007553B8" w:rsidRPr="007553B8" w:rsidRDefault="007553B8" w:rsidP="007553B8">
      <w:pPr>
        <w:pStyle w:val="Prrafodelista"/>
        <w:numPr>
          <w:ilvl w:val="0"/>
          <w:numId w:val="5"/>
        </w:numPr>
        <w:jc w:val="both"/>
        <w:rPr>
          <w:rFonts w:ascii="Lucida Sans" w:hAnsi="Lucida Sans"/>
          <w:u w:val="single"/>
          <w:lang w:val="es-ES"/>
        </w:rPr>
      </w:pPr>
      <w:r w:rsidRPr="007553B8">
        <w:rPr>
          <w:rFonts w:ascii="Lucida Sans" w:hAnsi="Lucida Sans"/>
          <w:u w:val="single"/>
          <w:lang w:val="es-ES"/>
        </w:rPr>
        <w:t>Reflejar:</w:t>
      </w:r>
    </w:p>
    <w:p w:rsidR="007553B8" w:rsidRDefault="00143726" w:rsidP="007553B8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 xml:space="preserve">Sirve para comprobar que has entendido los sentimientos que ha expresado el emisor. </w:t>
      </w:r>
      <w:r w:rsidR="005C493B">
        <w:rPr>
          <w:rFonts w:ascii="Lucida Sans" w:hAnsi="Lucida Sans"/>
          <w:lang w:val="es-ES"/>
        </w:rPr>
        <w:t xml:space="preserve">Usamos frases como: “te veo…, parece </w:t>
      </w:r>
      <w:proofErr w:type="spellStart"/>
      <w:r w:rsidR="005C493B">
        <w:rPr>
          <w:rFonts w:ascii="Lucida Sans" w:hAnsi="Lucida Sans"/>
          <w:lang w:val="es-ES"/>
        </w:rPr>
        <w:t>qu</w:t>
      </w:r>
      <w:proofErr w:type="spellEnd"/>
      <w:r w:rsidR="005C493B">
        <w:rPr>
          <w:rFonts w:ascii="Lucida Sans" w:hAnsi="Lucida Sans"/>
          <w:lang w:val="es-ES"/>
        </w:rPr>
        <w:t xml:space="preserve"> estás…, observo que…”. </w:t>
      </w:r>
      <w:r>
        <w:rPr>
          <w:rFonts w:ascii="Lucida Sans" w:hAnsi="Lucida Sans"/>
          <w:lang w:val="es-ES"/>
        </w:rPr>
        <w:t>“</w:t>
      </w:r>
      <w:r w:rsidR="005C493B">
        <w:rPr>
          <w:rFonts w:ascii="Lucida Sans" w:hAnsi="Lucida Sans"/>
          <w:lang w:val="es-ES"/>
        </w:rPr>
        <w:t>Veo que t</w:t>
      </w:r>
      <w:r>
        <w:rPr>
          <w:rFonts w:ascii="Lucida Sans" w:hAnsi="Lucida Sans"/>
          <w:lang w:val="es-ES"/>
        </w:rPr>
        <w:t>e duele que te acusen de quitarle el bocadillo.”</w:t>
      </w:r>
    </w:p>
    <w:p w:rsidR="00143726" w:rsidRPr="00143726" w:rsidRDefault="00143726" w:rsidP="00143726">
      <w:pPr>
        <w:pStyle w:val="Prrafodelista"/>
        <w:numPr>
          <w:ilvl w:val="0"/>
          <w:numId w:val="5"/>
        </w:numPr>
        <w:jc w:val="both"/>
        <w:rPr>
          <w:rFonts w:ascii="Lucida Sans" w:hAnsi="Lucida Sans"/>
          <w:u w:val="single"/>
          <w:lang w:val="es-ES"/>
        </w:rPr>
      </w:pPr>
      <w:r w:rsidRPr="00143726">
        <w:rPr>
          <w:rFonts w:ascii="Lucida Sans" w:hAnsi="Lucida Sans"/>
          <w:u w:val="single"/>
          <w:lang w:val="es-ES"/>
        </w:rPr>
        <w:t>Resumir:</w:t>
      </w:r>
    </w:p>
    <w:p w:rsidR="00265BFF" w:rsidRDefault="00143726" w:rsidP="00265BFF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u w:val="single"/>
          <w:lang w:val="es-ES"/>
        </w:rPr>
      </w:pPr>
      <w:r>
        <w:rPr>
          <w:rFonts w:ascii="Lucida Sans" w:hAnsi="Lucida Sans"/>
          <w:lang w:val="es-ES"/>
        </w:rPr>
        <w:t>Consiste en agrupar la información dada de hechos y sentimientos. Da la oportunidad de corregir o añadir algo. “Entonces, si no he entendido mal…</w:t>
      </w:r>
      <w:r w:rsidR="00265BFF">
        <w:rPr>
          <w:rFonts w:ascii="Lucida Sans" w:hAnsi="Lucida Sans"/>
          <w:lang w:val="es-ES"/>
        </w:rPr>
        <w:t>”.</w:t>
      </w:r>
    </w:p>
    <w:p w:rsidR="00265BFF" w:rsidRPr="00660626" w:rsidRDefault="00265BFF" w:rsidP="00265BFF">
      <w:pPr>
        <w:pStyle w:val="Prrafodelista"/>
        <w:numPr>
          <w:ilvl w:val="0"/>
          <w:numId w:val="5"/>
        </w:numPr>
        <w:jc w:val="both"/>
        <w:rPr>
          <w:rFonts w:ascii="Lucida Sans" w:hAnsi="Lucida Sans"/>
          <w:u w:val="single"/>
          <w:lang w:val="es-ES"/>
        </w:rPr>
      </w:pPr>
      <w:r w:rsidRPr="00660626">
        <w:rPr>
          <w:rFonts w:ascii="Lucida Sans" w:hAnsi="Lucida Sans"/>
          <w:u w:val="single"/>
          <w:lang w:val="es-ES"/>
        </w:rPr>
        <w:t>Parafrasear:</w:t>
      </w:r>
    </w:p>
    <w:p w:rsidR="00265BFF" w:rsidRDefault="00265BFF" w:rsidP="00265BFF">
      <w:pPr>
        <w:pStyle w:val="Prrafodelista"/>
        <w:numPr>
          <w:ilvl w:val="1"/>
          <w:numId w:val="5"/>
        </w:numPr>
        <w:jc w:val="both"/>
        <w:rPr>
          <w:rFonts w:ascii="Lucida Sans" w:hAnsi="Lucida Sans"/>
          <w:lang w:val="es-ES"/>
        </w:rPr>
      </w:pPr>
      <w:r>
        <w:rPr>
          <w:rFonts w:ascii="Lucida Sans" w:hAnsi="Lucida Sans"/>
          <w:lang w:val="es-ES"/>
        </w:rPr>
        <w:t xml:space="preserve">Sirve para comprobar que has entendido lo que el emisor ha querido decir. Usamos </w:t>
      </w:r>
      <w:r w:rsidRPr="007553B8">
        <w:rPr>
          <w:rFonts w:ascii="Lucida Sans" w:hAnsi="Lucida Sans"/>
          <w:i/>
          <w:lang w:val="es-ES"/>
        </w:rPr>
        <w:t>eco</w:t>
      </w:r>
      <w:r w:rsidR="0064562E">
        <w:rPr>
          <w:rFonts w:ascii="Lucida Sans" w:hAnsi="Lucida Sans"/>
          <w:i/>
          <w:lang w:val="es-ES"/>
        </w:rPr>
        <w:t xml:space="preserve"> </w:t>
      </w:r>
      <w:r w:rsidR="0064562E" w:rsidRPr="0064562E">
        <w:rPr>
          <w:rFonts w:ascii="Lucida Sans" w:hAnsi="Lucida Sans"/>
          <w:lang w:val="es-ES"/>
        </w:rPr>
        <w:t>(repetimos las últimas palabras)</w:t>
      </w:r>
      <w:r w:rsidRPr="007553B8">
        <w:rPr>
          <w:rFonts w:ascii="Lucida Sans" w:hAnsi="Lucida Sans"/>
          <w:i/>
          <w:lang w:val="es-ES"/>
        </w:rPr>
        <w:t>, muletillas</w:t>
      </w:r>
      <w:r w:rsidR="0064562E">
        <w:rPr>
          <w:rFonts w:ascii="Lucida Sans" w:hAnsi="Lucida Sans"/>
          <w:i/>
          <w:lang w:val="es-ES"/>
        </w:rPr>
        <w:t xml:space="preserve"> </w:t>
      </w:r>
      <w:r w:rsidR="00A924E0">
        <w:rPr>
          <w:rFonts w:ascii="Lucida Sans" w:hAnsi="Lucida Sans"/>
          <w:lang w:val="es-ES"/>
        </w:rPr>
        <w:t>(</w:t>
      </w:r>
      <w:r>
        <w:rPr>
          <w:rFonts w:ascii="Lucida Sans" w:hAnsi="Lucida Sans"/>
          <w:lang w:val="es-ES"/>
        </w:rPr>
        <w:t xml:space="preserve">Entonces </w:t>
      </w:r>
      <w:r w:rsidR="0064562E">
        <w:rPr>
          <w:rFonts w:ascii="Lucida Sans" w:hAnsi="Lucida Sans"/>
          <w:lang w:val="es-ES"/>
        </w:rPr>
        <w:t>crees/piensas/opinas/consideras/entiendes</w:t>
      </w:r>
      <w:r>
        <w:rPr>
          <w:rFonts w:ascii="Lucida Sans" w:hAnsi="Lucida Sans"/>
          <w:lang w:val="es-ES"/>
        </w:rPr>
        <w:t xml:space="preserve"> que…</w:t>
      </w:r>
      <w:r w:rsidR="0064562E">
        <w:rPr>
          <w:rFonts w:ascii="Lucida Sans" w:hAnsi="Lucida Sans"/>
          <w:lang w:val="es-ES"/>
        </w:rPr>
        <w:t xml:space="preserve">), </w:t>
      </w:r>
      <w:r w:rsidR="0064562E">
        <w:rPr>
          <w:rFonts w:ascii="Lucida Sans" w:hAnsi="Lucida Sans"/>
          <w:i/>
          <w:lang w:val="es-ES"/>
        </w:rPr>
        <w:t>sinónimos</w:t>
      </w:r>
      <w:r w:rsidR="00C931D9">
        <w:rPr>
          <w:rFonts w:ascii="Lucida Sans" w:hAnsi="Lucida Sans"/>
          <w:lang w:val="es-ES"/>
        </w:rPr>
        <w:t>.</w:t>
      </w:r>
    </w:p>
    <w:p w:rsidR="00143726" w:rsidRPr="00A924E0" w:rsidRDefault="00143726" w:rsidP="00A924E0">
      <w:pPr>
        <w:ind w:left="1080"/>
        <w:jc w:val="both"/>
        <w:rPr>
          <w:rFonts w:ascii="Lucida Sans" w:hAnsi="Lucida Sans"/>
          <w:lang w:val="es-ES"/>
        </w:rPr>
      </w:pPr>
    </w:p>
    <w:sectPr w:rsidR="00143726" w:rsidRPr="00A924E0" w:rsidSect="00654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DB2"/>
    <w:multiLevelType w:val="hybridMultilevel"/>
    <w:tmpl w:val="D03E794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B930E2D"/>
    <w:multiLevelType w:val="hybridMultilevel"/>
    <w:tmpl w:val="15FA7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10B89"/>
    <w:multiLevelType w:val="hybridMultilevel"/>
    <w:tmpl w:val="5EA40E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B28356F"/>
    <w:multiLevelType w:val="hybridMultilevel"/>
    <w:tmpl w:val="292CC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F3FC2"/>
    <w:multiLevelType w:val="hybridMultilevel"/>
    <w:tmpl w:val="47563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38B"/>
    <w:rsid w:val="00037D8C"/>
    <w:rsid w:val="00143726"/>
    <w:rsid w:val="001673CC"/>
    <w:rsid w:val="00265BFF"/>
    <w:rsid w:val="00563245"/>
    <w:rsid w:val="005747AE"/>
    <w:rsid w:val="005C493B"/>
    <w:rsid w:val="0064562E"/>
    <w:rsid w:val="00654634"/>
    <w:rsid w:val="00660626"/>
    <w:rsid w:val="0066338B"/>
    <w:rsid w:val="007553B8"/>
    <w:rsid w:val="007F01D4"/>
    <w:rsid w:val="00895059"/>
    <w:rsid w:val="00922411"/>
    <w:rsid w:val="00A429C9"/>
    <w:rsid w:val="00A8272B"/>
    <w:rsid w:val="00A924E0"/>
    <w:rsid w:val="00C851D0"/>
    <w:rsid w:val="00C931D9"/>
    <w:rsid w:val="00CF4BB0"/>
    <w:rsid w:val="00DC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634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3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Ramírez</dc:creator>
  <cp:keywords/>
  <dc:description/>
  <cp:lastModifiedBy>Conchita</cp:lastModifiedBy>
  <cp:revision>17</cp:revision>
  <dcterms:created xsi:type="dcterms:W3CDTF">2017-03-29T21:19:00Z</dcterms:created>
  <dcterms:modified xsi:type="dcterms:W3CDTF">2018-11-11T19:37:00Z</dcterms:modified>
</cp:coreProperties>
</file>