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A" w:rsidRDefault="00A7358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85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405"/>
        <w:gridCol w:w="2145"/>
        <w:gridCol w:w="2820"/>
        <w:gridCol w:w="375"/>
        <w:gridCol w:w="1830"/>
        <w:gridCol w:w="2910"/>
      </w:tblGrid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A7358A" w:rsidRDefault="00A977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CC"/>
              </w:rPr>
              <w:t>ACTA Nº 7</w:t>
            </w:r>
            <w:r w:rsidR="00EB7DE6">
              <w:rPr>
                <w:rFonts w:ascii="Arial" w:eastAsia="Arial" w:hAnsi="Arial" w:cs="Arial"/>
                <w:b/>
                <w:color w:val="FFFFCC"/>
              </w:rPr>
              <w:t xml:space="preserve">  DE LA REUNIÓN DEL GRUPO DE TRABAJO DE ORIENTADORAS Y ORIENTADORES DEL CAMPO DE GIBRALTAR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A9777C" w:rsidP="008B6BA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Fecha:   16-0</w:t>
            </w:r>
            <w:r w:rsidR="00590FE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-2020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Hora: de 12:15 a 14</w:t>
            </w:r>
            <w:r w:rsidR="0077685D">
              <w:rPr>
                <w:rFonts w:ascii="Arial" w:eastAsia="Arial" w:hAnsi="Arial" w:cs="Arial"/>
                <w:b/>
                <w:sz w:val="22"/>
                <w:szCs w:val="22"/>
              </w:rPr>
              <w:t xml:space="preserve">:00 horas.            Lugar: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CEP-</w:t>
            </w:r>
            <w:r w:rsidR="00EB7DE6" w:rsidRPr="006968F5">
              <w:rPr>
                <w:rFonts w:ascii="Arial" w:eastAsia="Arial" w:hAnsi="Arial" w:cs="Arial"/>
                <w:b/>
                <w:sz w:val="22"/>
                <w:szCs w:val="22"/>
              </w:rPr>
              <w:t xml:space="preserve"> La Línea </w:t>
            </w:r>
          </w:p>
        </w:tc>
      </w:tr>
      <w:tr w:rsidR="00A7358A" w:rsidTr="00FE64FF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358A" w:rsidRPr="006968F5" w:rsidRDefault="00EB7DE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968F5">
              <w:rPr>
                <w:rFonts w:ascii="Arial" w:eastAsia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A75569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Eugenia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Santaella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FE64FF" w:rsidRDefault="00A75569" w:rsidP="002E0D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Amelia Torres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569" w:rsidRPr="00A75569" w:rsidRDefault="00A755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 w:rsidR="008B6BA5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Vanessa Romera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3841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Sierra Luna.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Noelia Castillo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Tolosa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A9777C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9777C" w:rsidRPr="00A75569" w:rsidRDefault="00A9777C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Pr="00FE64FF" w:rsidRDefault="00A9777C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Nuria Román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Pr="00FE64FF" w:rsidRDefault="00A9777C" w:rsidP="00306B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Salesianos. La Línea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9777C" w:rsidRPr="00A75569" w:rsidRDefault="0013688F" w:rsidP="001767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Pr="00A75569" w:rsidRDefault="00A977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Sandra Villanueva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77C" w:rsidRPr="00A75569" w:rsidRDefault="00A977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A. Machad</w:t>
            </w:r>
            <w: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o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rPr>
          <w:trHeight w:val="2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Cristina Almagro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452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Colegio Juan Pablo II-San Pedro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Paqui Medina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Mar de Ponient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e.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Vanesa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Duvige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A75569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Inma Castellanos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>
            <w:pPr>
              <w:pStyle w:val="Normal1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M.ª Dolores  Orozco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</w:t>
            </w:r>
            <w:r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6D2E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Anabel Aguilera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31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Virgen de la Esperanza</w:t>
            </w: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E16F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Mª José </w:t>
            </w:r>
            <w:proofErr w:type="spellStart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Lauroba</w:t>
            </w:r>
            <w:proofErr w:type="spellEnd"/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0D53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IES García </w:t>
            </w:r>
            <w:proofErr w:type="gramStart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Lorca .</w:t>
            </w:r>
            <w:proofErr w:type="gramEnd"/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 Algeciras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Frco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.</w:t>
            </w: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Fdez. Blanco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B93E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Mediterráneo. La Línea</w:t>
            </w:r>
          </w:p>
        </w:tc>
      </w:tr>
      <w:tr w:rsidR="006E688A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Lucia Fraire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FE64FF" w:rsidRDefault="006E688A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Baelo Claudia. Tarifa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E688A" w:rsidRPr="00A75569" w:rsidRDefault="00A9777C" w:rsidP="006076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88A" w:rsidRPr="00C057DA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Cristina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Gandolfo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88A" w:rsidRPr="00A75569" w:rsidRDefault="006E688A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</w:pPr>
            <w:r w:rsidRPr="00A75569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 xml:space="preserve">Colegio Providencia. </w:t>
            </w:r>
          </w:p>
        </w:tc>
      </w:tr>
      <w:tr w:rsidR="00A9777C" w:rsidTr="00A7556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9777C" w:rsidRPr="00A75569" w:rsidRDefault="00A9777C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Pr="00FE64FF" w:rsidRDefault="00A9777C" w:rsidP="001F57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Ángela Fernández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Pr="00FE64FF" w:rsidRDefault="00A9777C" w:rsidP="00FA05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Carlos Cano. Los Barrios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A9777C" w:rsidRPr="00A75569" w:rsidRDefault="00A9777C" w:rsidP="001767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A75569">
              <w:rPr>
                <w:rFonts w:asciiTheme="majorHAnsi" w:hAnsiTheme="majorHAnsi" w:cstheme="majorHAnsi"/>
                <w:b/>
                <w:color w:val="FFFFFF" w:themeColor="background1"/>
              </w:rPr>
              <w:t>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777C" w:rsidRDefault="00A9777C" w:rsidP="00736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Eva Sillero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777C" w:rsidRPr="00FE64FF" w:rsidRDefault="00A9777C" w:rsidP="001767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984806" w:themeColor="accent6" w:themeShade="80"/>
                <w:sz w:val="18"/>
                <w:szCs w:val="18"/>
              </w:rPr>
            </w:pPr>
            <w:r w:rsidRPr="00FE64FF">
              <w:rPr>
                <w:rFonts w:asciiTheme="majorHAnsi" w:eastAsia="Arial" w:hAnsiTheme="majorHAnsi" w:cstheme="majorHAnsi"/>
                <w:b/>
                <w:i/>
                <w:color w:val="984806" w:themeColor="accent6" w:themeShade="80"/>
                <w:sz w:val="18"/>
                <w:szCs w:val="18"/>
              </w:rPr>
              <w:t>IES Almadraba. Tarifa</w:t>
            </w:r>
          </w:p>
        </w:tc>
      </w:tr>
    </w:tbl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0000"/>
        </w:rPr>
      </w:pPr>
    </w:p>
    <w:p w:rsidR="00A7358A" w:rsidRPr="006968F5" w:rsidRDefault="00EB7DE6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Concreción de temas a trabajar durante el segundo trimestre relacionados con la Orientación académica y vocacional.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Concreción de actuaciones a llevar a cabo por las compañeras que todavía no tienen ninguna para el Plan de intervención del Departamento. 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Curro finalizará la exposición del Modelo de Informe en Séneca elaborado para alumnos/as inmigrantes sin conocimiento del castellano. 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proofErr w:type="spellStart"/>
      <w:r>
        <w:rPr>
          <w:rFonts w:ascii="Arial" w:eastAsia="Arial" w:hAnsi="Arial" w:cs="Arial"/>
        </w:rPr>
        <w:t>Meli</w:t>
      </w:r>
      <w:proofErr w:type="spellEnd"/>
      <w:r>
        <w:rPr>
          <w:rFonts w:ascii="Arial" w:eastAsia="Arial" w:hAnsi="Arial" w:cs="Arial"/>
        </w:rPr>
        <w:t xml:space="preserve"> nos mostrará la prueba que utiliza para determinar la </w:t>
      </w:r>
      <w:proofErr w:type="spellStart"/>
      <w:r>
        <w:rPr>
          <w:rFonts w:ascii="Arial" w:eastAsia="Arial" w:hAnsi="Arial" w:cs="Arial"/>
        </w:rPr>
        <w:t>Discalculia</w:t>
      </w:r>
      <w:proofErr w:type="spellEnd"/>
      <w:r>
        <w:rPr>
          <w:rFonts w:ascii="Arial" w:eastAsia="Arial" w:hAnsi="Arial" w:cs="Arial"/>
        </w:rPr>
        <w:t>.</w:t>
      </w:r>
    </w:p>
    <w:p w:rsidR="00A9777C" w:rsidRPr="001339B6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5. </w:t>
      </w:r>
      <w:r w:rsidRPr="001339B6">
        <w:rPr>
          <w:rFonts w:ascii="Arial" w:eastAsia="Arial" w:hAnsi="Arial" w:cs="Arial"/>
          <w:color w:val="000000"/>
        </w:rPr>
        <w:t>Exposición de apartados pendientes del Plan de intervención del Departamento de Orientación.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Román).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(Mª José L).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Mediación alumno/a-alumno/a. (Curro)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</w:rPr>
        <w:t>DESARROLLO DE LA REUNIÓN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FF"/>
        </w:rPr>
      </w:pPr>
    </w:p>
    <w:p w:rsidR="009E1D4D" w:rsidRDefault="00820B22" w:rsidP="00820B2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Pide la palabra Mª Eugenia </w:t>
      </w:r>
      <w:r w:rsidR="0013688F">
        <w:rPr>
          <w:rFonts w:ascii="Arial" w:eastAsia="Arial" w:hAnsi="Arial" w:cs="Arial"/>
          <w:b/>
        </w:rPr>
        <w:t>para comentar algunos</w:t>
      </w:r>
      <w:r>
        <w:rPr>
          <w:rFonts w:ascii="Arial" w:eastAsia="Arial" w:hAnsi="Arial" w:cs="Arial"/>
          <w:b/>
        </w:rPr>
        <w:t xml:space="preserve"> </w:t>
      </w:r>
      <w:r w:rsidR="0013688F">
        <w:rPr>
          <w:rFonts w:ascii="Arial" w:eastAsia="Arial" w:hAnsi="Arial" w:cs="Arial"/>
          <w:b/>
        </w:rPr>
        <w:t>detalles sobre</w:t>
      </w:r>
      <w:r>
        <w:rPr>
          <w:rFonts w:ascii="Arial" w:eastAsia="Arial" w:hAnsi="Arial" w:cs="Arial"/>
          <w:b/>
        </w:rPr>
        <w:t xml:space="preserve"> los Cuadernillos de Orientación académica. </w:t>
      </w:r>
      <w:r>
        <w:rPr>
          <w:rFonts w:ascii="Arial" w:eastAsia="Arial" w:hAnsi="Arial" w:cs="Arial"/>
        </w:rPr>
        <w:t xml:space="preserve">Expone que el precio de los mismos será aproximadamente de 1,35 euros, a lo que habrá que sumarle el prorrateo de 7 euros </w:t>
      </w:r>
      <w:r w:rsidR="0013688F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entre todos</w:t>
      </w:r>
      <w:r w:rsidR="0013688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por el transporte. Nos lo traen al Centro del profesorado, de donde lo recogeremos cada uno/a. Debemos ser cuidadosos a la hora de la recogida para que al final no falten Cuadernillos (como sucedió el curso pasado).  Debemos comunicarlo al Secretario del centro para que prevean el pago. La factura llegará a cada centro docente por correo electrónico.</w:t>
      </w:r>
    </w:p>
    <w:p w:rsidR="00820B22" w:rsidRDefault="00820B22" w:rsidP="00820B2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</w:p>
    <w:p w:rsidR="00820B22" w:rsidRDefault="00820B22" w:rsidP="00820B22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primer tema que traíamos era el de concretar los temas a trabajar durante el segundo trimestre relacionados con la Orientación académica y vocacional. Tras</w:t>
      </w:r>
      <w:r w:rsidR="0013688F">
        <w:rPr>
          <w:rFonts w:ascii="Arial" w:eastAsia="Arial" w:hAnsi="Arial" w:cs="Arial"/>
        </w:rPr>
        <w:t xml:space="preserve"> propuesta de Paqui, acordamos abordar </w:t>
      </w:r>
      <w:r>
        <w:rPr>
          <w:rFonts w:ascii="Arial" w:eastAsia="Arial" w:hAnsi="Arial" w:cs="Arial"/>
        </w:rPr>
        <w:t xml:space="preserve">la </w:t>
      </w:r>
      <w:r w:rsidRPr="00820B22">
        <w:rPr>
          <w:rFonts w:ascii="Arial" w:eastAsia="Arial" w:hAnsi="Arial" w:cs="Arial"/>
          <w:b/>
        </w:rPr>
        <w:t>orientación vocacional de los alumnos/as con necesidades específicas de apoyo educativo</w:t>
      </w:r>
      <w:r>
        <w:rPr>
          <w:rFonts w:ascii="Arial" w:eastAsia="Arial" w:hAnsi="Arial" w:cs="Arial"/>
        </w:rPr>
        <w:t xml:space="preserve"> (salidas académicas, recursos de formación…). Se encargará la propia Paqui de elaborar para la próxima reunión un esbozo de los apartados a incluir y, si procede, para el reparto de tareas.</w:t>
      </w:r>
    </w:p>
    <w:p w:rsidR="00494551" w:rsidRDefault="00820B22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hilo de la O</w:t>
      </w:r>
      <w:r w:rsidR="00417D28">
        <w:rPr>
          <w:rFonts w:ascii="Arial" w:eastAsia="Arial" w:hAnsi="Arial" w:cs="Arial"/>
        </w:rPr>
        <w:t>rientación académica, Lucía comunica</w:t>
      </w:r>
      <w:r>
        <w:rPr>
          <w:rFonts w:ascii="Arial" w:eastAsia="Arial" w:hAnsi="Arial" w:cs="Arial"/>
        </w:rPr>
        <w:t xml:space="preserve"> que dispone de un enlace de </w:t>
      </w:r>
      <w:proofErr w:type="spellStart"/>
      <w:r>
        <w:rPr>
          <w:rFonts w:ascii="Arial" w:eastAsia="Arial" w:hAnsi="Arial" w:cs="Arial"/>
        </w:rPr>
        <w:t>Symbaloo</w:t>
      </w:r>
      <w:proofErr w:type="spellEnd"/>
      <w:r>
        <w:rPr>
          <w:rFonts w:ascii="Arial" w:eastAsia="Arial" w:hAnsi="Arial" w:cs="Arial"/>
        </w:rPr>
        <w:t xml:space="preserve"> sobre el tema, que le pasaron en la Academia de oposiciones. Nos lo enviará por </w:t>
      </w:r>
      <w:proofErr w:type="spellStart"/>
      <w:r>
        <w:rPr>
          <w:rFonts w:ascii="Arial" w:eastAsia="Arial" w:hAnsi="Arial" w:cs="Arial"/>
        </w:rPr>
        <w:t>whastapp</w:t>
      </w:r>
      <w:proofErr w:type="spellEnd"/>
      <w:r>
        <w:rPr>
          <w:rFonts w:ascii="Arial" w:eastAsia="Arial" w:hAnsi="Arial" w:cs="Arial"/>
        </w:rPr>
        <w:t>.</w:t>
      </w:r>
    </w:p>
    <w:p w:rsidR="00494551" w:rsidRDefault="00494551" w:rsidP="00511167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Posteriormente, se concretaron algunas actuaciones que </w:t>
      </w:r>
      <w:r w:rsidR="00417D28">
        <w:rPr>
          <w:rFonts w:ascii="Arial" w:eastAsia="Arial" w:hAnsi="Arial" w:cs="Arial"/>
        </w:rPr>
        <w:t>vamos</w:t>
      </w:r>
      <w:r>
        <w:rPr>
          <w:rFonts w:ascii="Arial" w:eastAsia="Arial" w:hAnsi="Arial" w:cs="Arial"/>
        </w:rPr>
        <w:t xml:space="preserve"> a desarrollar a lo largo del curso los integrantes del grupo para el Plan de intervención del Departamento. De esta manera, quedan así las actuaciones pendientes por exponer</w:t>
      </w:r>
      <w:r w:rsidR="00511167">
        <w:rPr>
          <w:rFonts w:ascii="Arial" w:eastAsia="Arial" w:hAnsi="Arial" w:cs="Arial"/>
        </w:rPr>
        <w:t xml:space="preserve"> (por ese orden)</w:t>
      </w:r>
      <w:r>
        <w:rPr>
          <w:rFonts w:ascii="Arial" w:eastAsia="Arial" w:hAnsi="Arial" w:cs="Arial"/>
        </w:rPr>
        <w:t xml:space="preserve">:  </w:t>
      </w:r>
    </w:p>
    <w:p w:rsidR="00494551" w:rsidRDefault="00494551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494551" w:rsidRDefault="00494551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494551" w:rsidRDefault="00494551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Mediación alumno/a-alumno/a. (Curro)</w:t>
      </w:r>
    </w:p>
    <w:p w:rsidR="00494551" w:rsidRDefault="00494551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de altas capacidades (Nuria Román</w:t>
      </w:r>
      <w:r>
        <w:rPr>
          <w:rFonts w:ascii="Arial" w:eastAsia="Arial" w:hAnsi="Arial" w:cs="Arial"/>
        </w:rPr>
        <w:t xml:space="preserve"> mirará si la que ha realizado Mª Eugenia es la misma, en tal caso, buscará otro tema</w:t>
      </w:r>
      <w:r w:rsidRPr="0069573C">
        <w:rPr>
          <w:rFonts w:ascii="Arial" w:eastAsia="Arial" w:hAnsi="Arial" w:cs="Arial"/>
        </w:rPr>
        <w:t>).</w:t>
      </w:r>
      <w:r w:rsidR="00511167">
        <w:rPr>
          <w:rFonts w:ascii="Arial" w:eastAsia="Arial" w:hAnsi="Arial" w:cs="Arial"/>
        </w:rPr>
        <w:t xml:space="preserve"> Mª Eugenia nos enviará el protocolo de AC, con inclusión del PECAI, que elaboró y expuso.</w:t>
      </w:r>
    </w:p>
    <w:p w:rsidR="007D3649" w:rsidRDefault="00511167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Ev</w:t>
      </w:r>
      <w:r w:rsidR="0013688F">
        <w:rPr>
          <w:rFonts w:ascii="Arial" w:eastAsia="Arial" w:hAnsi="Arial" w:cs="Arial"/>
        </w:rPr>
        <w:t xml:space="preserve">aluación de la </w:t>
      </w:r>
      <w:proofErr w:type="spellStart"/>
      <w:r w:rsidR="0013688F">
        <w:rPr>
          <w:rFonts w:ascii="Arial" w:eastAsia="Arial" w:hAnsi="Arial" w:cs="Arial"/>
        </w:rPr>
        <w:t>Discalculia</w:t>
      </w:r>
      <w:proofErr w:type="spellEnd"/>
      <w:r w:rsidR="0013688F">
        <w:rPr>
          <w:rFonts w:ascii="Arial" w:eastAsia="Arial" w:hAnsi="Arial" w:cs="Arial"/>
        </w:rPr>
        <w:t xml:space="preserve"> (</w:t>
      </w:r>
      <w:proofErr w:type="spellStart"/>
      <w:r w:rsidR="0013688F">
        <w:rPr>
          <w:rFonts w:ascii="Arial" w:eastAsia="Arial" w:hAnsi="Arial" w:cs="Arial"/>
        </w:rPr>
        <w:t>Mel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</w:t>
      </w:r>
    </w:p>
    <w:p w:rsidR="00511167" w:rsidRDefault="00511167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Orientación académica y vocacional de adultos (Noelia)</w:t>
      </w:r>
    </w:p>
    <w:p w:rsidR="00511167" w:rsidRDefault="00511167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Aplicación de un programa de Enseñar a pensar (Ana Belén) </w:t>
      </w:r>
    </w:p>
    <w:p w:rsidR="00494551" w:rsidRDefault="00494551" w:rsidP="0049455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Evaluación Psicopedagógica y elab</w:t>
      </w:r>
      <w:r>
        <w:rPr>
          <w:rFonts w:ascii="Arial" w:eastAsia="Arial" w:hAnsi="Arial" w:cs="Arial"/>
        </w:rPr>
        <w:t>oración de Informes. (</w:t>
      </w:r>
      <w:r w:rsidR="007D3649">
        <w:rPr>
          <w:rFonts w:ascii="Arial" w:eastAsia="Arial" w:hAnsi="Arial" w:cs="Arial"/>
        </w:rPr>
        <w:t>Inmaculada</w:t>
      </w:r>
      <w:r>
        <w:rPr>
          <w:rFonts w:ascii="Arial" w:eastAsia="Arial" w:hAnsi="Arial" w:cs="Arial"/>
        </w:rPr>
        <w:t>).</w:t>
      </w:r>
    </w:p>
    <w:p w:rsidR="00494551" w:rsidRDefault="00494551" w:rsidP="0013688F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1004"/>
        <w:rPr>
          <w:rFonts w:ascii="Arial" w:eastAsia="Arial" w:hAnsi="Arial" w:cs="Arial"/>
        </w:rPr>
      </w:pPr>
    </w:p>
    <w:p w:rsidR="00494551" w:rsidRDefault="00820B22" w:rsidP="0013688F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Curro expuso</w:t>
      </w:r>
      <w:r w:rsidR="00494551">
        <w:rPr>
          <w:rFonts w:ascii="Arial" w:eastAsia="Arial" w:hAnsi="Arial" w:cs="Arial"/>
        </w:rPr>
        <w:t xml:space="preserve"> el modelo de Informe en Séneca que ha elaborado para alumnos/as inmigrantes sin conocimiento del castellano. Lo presenta junto a los materiales que utiliza (modelo de entrevista, informe del tutor/a, prueba de desarrollo motor, y prueba de Matemáticas).</w:t>
      </w:r>
    </w:p>
    <w:p w:rsidR="0013688F" w:rsidRDefault="0013688F" w:rsidP="0013688F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644"/>
        <w:rPr>
          <w:rFonts w:ascii="Arial" w:eastAsia="Arial" w:hAnsi="Arial" w:cs="Arial"/>
        </w:rPr>
      </w:pPr>
    </w:p>
    <w:p w:rsidR="0013688F" w:rsidRDefault="0013688F" w:rsidP="0013688F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 w:firstLine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último, Inmaculada nos comunicó que la Visita a su centro (IES Virgen de la Esperanza) serán los lunes y martes, de 12 a 14:00 horas. La dinámica a seguir será: primero, charla en salón de actos y luego visita a Talleres (se formarán dos grupos). Estas visitas están previstas para el mes de febrero y marzo.</w:t>
      </w:r>
    </w:p>
    <w:p w:rsidR="00A9777C" w:rsidRDefault="00A9777C" w:rsidP="00A9777C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</w:pPr>
    </w:p>
    <w:p w:rsidR="006968F5" w:rsidRP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rFonts w:ascii="Arial" w:eastAsia="Arial" w:hAnsi="Arial" w:cs="Arial"/>
          <w:color w:val="FFFFFF" w:themeColor="background1"/>
        </w:rPr>
      </w:pPr>
      <w:r w:rsidRPr="006968F5">
        <w:rPr>
          <w:rFonts w:ascii="Arial" w:eastAsia="Arial" w:hAnsi="Arial" w:cs="Arial"/>
          <w:b/>
          <w:color w:val="FFFFFF" w:themeColor="background1"/>
        </w:rPr>
        <w:t>ORDEN DEL DÍA</w:t>
      </w:r>
      <w:r>
        <w:rPr>
          <w:rFonts w:ascii="Arial" w:eastAsia="Arial" w:hAnsi="Arial" w:cs="Arial"/>
          <w:b/>
          <w:color w:val="FFFFFF" w:themeColor="background1"/>
        </w:rPr>
        <w:t xml:space="preserve"> PRÓXIMA REUNIÓN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3C348D" w:rsidRDefault="003C348D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560349">
        <w:rPr>
          <w:rFonts w:ascii="Arial" w:eastAsia="Arial" w:hAnsi="Arial" w:cs="Arial"/>
        </w:rPr>
        <w:t xml:space="preserve">. </w:t>
      </w:r>
      <w:r w:rsidR="00A9777C">
        <w:rPr>
          <w:rFonts w:ascii="Arial" w:eastAsia="Arial" w:hAnsi="Arial" w:cs="Arial"/>
        </w:rPr>
        <w:t>Exposición por parte de Mª Eugenia de los contenidos tratados en la última reunión celebrada con el ET Provincial.</w:t>
      </w:r>
    </w:p>
    <w:p w:rsidR="00CD4728" w:rsidRDefault="00A9777C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CD4728">
        <w:rPr>
          <w:rFonts w:ascii="Arial" w:eastAsia="Arial" w:hAnsi="Arial" w:cs="Arial"/>
        </w:rPr>
        <w:t xml:space="preserve">. </w:t>
      </w:r>
      <w:proofErr w:type="spellStart"/>
      <w:r w:rsidR="00CD4728">
        <w:rPr>
          <w:rFonts w:ascii="Arial" w:eastAsia="Arial" w:hAnsi="Arial" w:cs="Arial"/>
        </w:rPr>
        <w:t>Meli</w:t>
      </w:r>
      <w:proofErr w:type="spellEnd"/>
      <w:r w:rsidR="00CD4728">
        <w:rPr>
          <w:rFonts w:ascii="Arial" w:eastAsia="Arial" w:hAnsi="Arial" w:cs="Arial"/>
        </w:rPr>
        <w:t xml:space="preserve"> nos mostrará la prueba que utiliza para determinar la </w:t>
      </w:r>
      <w:proofErr w:type="spellStart"/>
      <w:r w:rsidR="00CD4728">
        <w:rPr>
          <w:rFonts w:ascii="Arial" w:eastAsia="Arial" w:hAnsi="Arial" w:cs="Arial"/>
        </w:rPr>
        <w:t>Discalculia</w:t>
      </w:r>
      <w:proofErr w:type="spellEnd"/>
      <w:r w:rsidR="00CD4728">
        <w:rPr>
          <w:rFonts w:ascii="Arial" w:eastAsia="Arial" w:hAnsi="Arial" w:cs="Arial"/>
        </w:rPr>
        <w:t>.</w:t>
      </w:r>
    </w:p>
    <w:p w:rsidR="00A9777C" w:rsidRDefault="00A9777C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Sandra expondrá el esquema elaborado para </w:t>
      </w:r>
      <w:r w:rsidR="0013688F">
        <w:rPr>
          <w:rFonts w:ascii="Arial" w:eastAsia="Arial" w:hAnsi="Arial" w:cs="Arial"/>
          <w:color w:val="000000"/>
        </w:rPr>
        <w:t xml:space="preserve">trabajar la orientación académica y vocacional de los alumnos/as </w:t>
      </w:r>
      <w:proofErr w:type="spellStart"/>
      <w:r w:rsidR="0013688F">
        <w:rPr>
          <w:rFonts w:ascii="Arial" w:eastAsia="Arial" w:hAnsi="Arial" w:cs="Arial"/>
          <w:color w:val="000000"/>
        </w:rPr>
        <w:t>neae</w:t>
      </w:r>
      <w:proofErr w:type="spellEnd"/>
      <w:r w:rsidR="0013688F">
        <w:rPr>
          <w:rFonts w:ascii="Arial" w:eastAsia="Arial" w:hAnsi="Arial" w:cs="Arial"/>
          <w:color w:val="000000"/>
        </w:rPr>
        <w:t>.</w:t>
      </w:r>
    </w:p>
    <w:p w:rsidR="00DE24D8" w:rsidRPr="001339B6" w:rsidRDefault="00CD4728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5</w:t>
      </w:r>
      <w:r w:rsidR="003C348D">
        <w:rPr>
          <w:rFonts w:ascii="Arial" w:eastAsia="Arial" w:hAnsi="Arial" w:cs="Arial"/>
          <w:color w:val="000000"/>
        </w:rPr>
        <w:t xml:space="preserve">. </w:t>
      </w:r>
      <w:r w:rsidR="00DE24D8" w:rsidRPr="001339B6">
        <w:rPr>
          <w:rFonts w:ascii="Arial" w:eastAsia="Arial" w:hAnsi="Arial" w:cs="Arial"/>
          <w:color w:val="000000"/>
        </w:rPr>
        <w:t xml:space="preserve">Exposición de apartados pendientes del Plan de intervención del Departamento </w:t>
      </w:r>
      <w:r w:rsidR="00974432" w:rsidRPr="001339B6">
        <w:rPr>
          <w:rFonts w:ascii="Arial" w:eastAsia="Arial" w:hAnsi="Arial" w:cs="Arial"/>
          <w:color w:val="000000"/>
        </w:rPr>
        <w:t>de Orientación.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 xml:space="preserve">Intervención con familias y alumnos/as con problemas derivados de su condición  LGTB (Mª Dolores). </w:t>
      </w:r>
    </w:p>
    <w:p w:rsidR="001339B6" w:rsidRDefault="001339B6" w:rsidP="00CD472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69573C">
        <w:rPr>
          <w:rFonts w:ascii="Arial" w:eastAsia="Arial" w:hAnsi="Arial" w:cs="Arial"/>
        </w:rPr>
        <w:t>Reuniones con equipos docentes (Cristina Almagro).</w:t>
      </w:r>
    </w:p>
    <w:p w:rsidR="006968F5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-284"/>
        <w:jc w:val="left"/>
        <w:rPr>
          <w:rFonts w:ascii="Arial" w:eastAsia="Arial" w:hAnsi="Arial" w:cs="Arial"/>
          <w:color w:val="000000"/>
        </w:rPr>
      </w:pPr>
    </w:p>
    <w:p w:rsidR="00A7358A" w:rsidRDefault="006968F5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943634" w:themeFill="accent2" w:themeFillShade="BF"/>
        <w:ind w:left="-284"/>
        <w:rPr>
          <w:color w:val="0000FF"/>
        </w:rPr>
      </w:pPr>
      <w:r>
        <w:rPr>
          <w:rFonts w:ascii="Arial" w:eastAsia="Arial" w:hAnsi="Arial" w:cs="Arial"/>
          <w:b/>
          <w:color w:val="FFFFFF" w:themeColor="background1"/>
        </w:rPr>
        <w:t>CALENDARIO DE REUNIONES</w:t>
      </w:r>
      <w:r w:rsidR="00EB7DE6">
        <w:rPr>
          <w:rFonts w:ascii="Arial" w:eastAsia="Arial" w:hAnsi="Arial" w:cs="Arial"/>
          <w:b/>
          <w:color w:val="0000FF"/>
        </w:rPr>
        <w:t>.</w:t>
      </w:r>
    </w:p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  <w:u w:val="single"/>
        </w:rPr>
      </w:pPr>
    </w:p>
    <w:tbl>
      <w:tblPr>
        <w:tblStyle w:val="a0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1981"/>
        <w:gridCol w:w="2033"/>
        <w:gridCol w:w="2012"/>
        <w:gridCol w:w="1997"/>
      </w:tblGrid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SEPTIEMBRE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OCTUBRE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NOVIEMBRE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DICIEMBRE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ENERO</w:t>
            </w:r>
          </w:p>
        </w:tc>
      </w:tr>
      <w:tr w:rsidR="00A7358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strike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19</w:t>
            </w:r>
            <w:r w:rsidR="00EB7DE6" w:rsidRPr="002F411D">
              <w:rPr>
                <w:b/>
                <w:strike/>
                <w:color w:val="00000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strike/>
                <w:color w:val="000000"/>
              </w:rPr>
              <w:t>3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DE24D8">
              <w:rPr>
                <w:b/>
                <w:color w:val="000000"/>
              </w:rPr>
              <w:t xml:space="preserve">- </w:t>
            </w:r>
            <w:r w:rsidRPr="00DE24D8">
              <w:rPr>
                <w:b/>
                <w:strike/>
                <w:color w:val="000000"/>
              </w:rPr>
              <w:t>17</w:t>
            </w:r>
            <w:r w:rsidR="00EB7DE6" w:rsidRPr="00737A09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974432">
              <w:rPr>
                <w:b/>
                <w:strike/>
                <w:color w:val="000000"/>
              </w:rPr>
              <w:t>7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EB7DE6" w:rsidRPr="001339B6">
              <w:rPr>
                <w:b/>
                <w:strike/>
                <w:color w:val="000000"/>
              </w:rPr>
              <w:t>2</w:t>
            </w:r>
            <w:r w:rsidRPr="001339B6">
              <w:rPr>
                <w:b/>
                <w:strike/>
                <w:color w:val="000000"/>
              </w:rPr>
              <w:t>1</w:t>
            </w:r>
            <w:r w:rsidRPr="002F411D">
              <w:rPr>
                <w:b/>
                <w:color w:val="000000"/>
              </w:rPr>
              <w:t>-</w:t>
            </w:r>
            <w:r w:rsidRPr="00CD4728">
              <w:rPr>
                <w:b/>
                <w:strike/>
                <w:color w:val="000000"/>
              </w:rPr>
              <w:t>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A9777C">
              <w:rPr>
                <w:b/>
                <w:strike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B009F4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3</w:t>
            </w:r>
            <w:r w:rsidRPr="002F411D">
              <w:rPr>
                <w:b/>
                <w:color w:val="000000"/>
              </w:rPr>
              <w:t>0</w:t>
            </w: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A7358A" w:rsidRDefault="00EB7DE6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MAYO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color w:val="000000"/>
              </w:rPr>
            </w:pPr>
          </w:p>
        </w:tc>
      </w:tr>
      <w:tr w:rsidR="00A7358A">
        <w:trPr>
          <w:trHeight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EB7DE6" w:rsidP="00D16A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</w:t>
            </w:r>
            <w:r w:rsidR="00D16A99" w:rsidRPr="002F411D">
              <w:rPr>
                <w:b/>
                <w:color w:val="000000"/>
              </w:rPr>
              <w:t>3</w:t>
            </w:r>
            <w:r w:rsidRPr="002F411D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5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16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="00542E77">
              <w:rPr>
                <w:b/>
                <w:color w:val="000000"/>
              </w:rPr>
              <w:t>–</w:t>
            </w:r>
            <w:r w:rsidR="00EB7DE6" w:rsidRPr="002F411D">
              <w:rPr>
                <w:b/>
                <w:color w:val="000000"/>
              </w:rPr>
              <w:t xml:space="preserve"> </w:t>
            </w:r>
            <w:r w:rsidRPr="002F411D">
              <w:rPr>
                <w:b/>
                <w:color w:val="000000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58A" w:rsidRPr="002F411D" w:rsidRDefault="00D16A99" w:rsidP="006968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</w:rPr>
            </w:pPr>
            <w:r w:rsidRPr="002F411D">
              <w:rPr>
                <w:b/>
                <w:color w:val="000000"/>
              </w:rPr>
              <w:t>14</w:t>
            </w:r>
            <w:r w:rsidR="00EB7DE6" w:rsidRPr="002F411D">
              <w:rPr>
                <w:b/>
                <w:color w:val="000000"/>
              </w:rPr>
              <w:t xml:space="preserve"> - </w:t>
            </w:r>
            <w:r w:rsidRPr="002F411D">
              <w:rPr>
                <w:b/>
                <w:color w:val="000000"/>
              </w:rPr>
              <w:t>28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A" w:rsidRDefault="00A7358A" w:rsidP="00696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84"/>
              <w:jc w:val="left"/>
              <w:rPr>
                <w:color w:val="000000"/>
              </w:rPr>
            </w:pPr>
          </w:p>
        </w:tc>
      </w:tr>
    </w:tbl>
    <w:p w:rsidR="00A7358A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A7358A" w:rsidRPr="00737A09" w:rsidRDefault="00A7358A" w:rsidP="006968F5">
      <w:pPr>
        <w:pStyle w:val="Normal1"/>
        <w:pBdr>
          <w:top w:val="nil"/>
          <w:left w:val="nil"/>
          <w:bottom w:val="nil"/>
          <w:right w:val="nil"/>
          <w:between w:val="nil"/>
        </w:pBdr>
        <w:ind w:left="-284"/>
      </w:pPr>
    </w:p>
    <w:sectPr w:rsidR="00A7358A" w:rsidRPr="00737A09" w:rsidSect="00A7358A">
      <w:type w:val="continuous"/>
      <w:pgSz w:w="11906" w:h="16838"/>
      <w:pgMar w:top="993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BD"/>
    <w:multiLevelType w:val="hybridMultilevel"/>
    <w:tmpl w:val="0C1274E8"/>
    <w:lvl w:ilvl="0" w:tplc="A552D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1"/>
    <w:multiLevelType w:val="hybridMultilevel"/>
    <w:tmpl w:val="95EE45CA"/>
    <w:lvl w:ilvl="0" w:tplc="17989856">
      <w:start w:val="3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306506"/>
    <w:multiLevelType w:val="hybridMultilevel"/>
    <w:tmpl w:val="03008E7A"/>
    <w:lvl w:ilvl="0" w:tplc="17D6BF6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325C"/>
    <w:multiLevelType w:val="hybridMultilevel"/>
    <w:tmpl w:val="50C298F4"/>
    <w:lvl w:ilvl="0" w:tplc="C476938E">
      <w:start w:val="3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463E9F"/>
    <w:multiLevelType w:val="hybridMultilevel"/>
    <w:tmpl w:val="0C22E31E"/>
    <w:lvl w:ilvl="0" w:tplc="5FF24EF8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20749"/>
    <w:multiLevelType w:val="multilevel"/>
    <w:tmpl w:val="A7A4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347D7B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3A016DA1"/>
    <w:multiLevelType w:val="hybridMultilevel"/>
    <w:tmpl w:val="E39C87FC"/>
    <w:lvl w:ilvl="0" w:tplc="76D656D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C16"/>
    <w:multiLevelType w:val="multilevel"/>
    <w:tmpl w:val="B3903CF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8D84925"/>
    <w:multiLevelType w:val="hybridMultilevel"/>
    <w:tmpl w:val="92A40F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6262596"/>
    <w:multiLevelType w:val="multilevel"/>
    <w:tmpl w:val="3A4C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74B0DFE"/>
    <w:multiLevelType w:val="hybridMultilevel"/>
    <w:tmpl w:val="99D4C580"/>
    <w:lvl w:ilvl="0" w:tplc="38B0149A">
      <w:start w:val="1"/>
      <w:numFmt w:val="lowerLetter"/>
      <w:lvlText w:val="%1)"/>
      <w:lvlJc w:val="left"/>
      <w:pPr>
        <w:ind w:left="85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5E727856"/>
    <w:multiLevelType w:val="hybridMultilevel"/>
    <w:tmpl w:val="A586932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42592D"/>
    <w:multiLevelType w:val="multilevel"/>
    <w:tmpl w:val="AF84F0F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7B13BD"/>
    <w:multiLevelType w:val="hybridMultilevel"/>
    <w:tmpl w:val="2C10CBB0"/>
    <w:lvl w:ilvl="0" w:tplc="A1A4C1D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8C806FA"/>
    <w:multiLevelType w:val="multilevel"/>
    <w:tmpl w:val="3A4CEA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6C3B7107"/>
    <w:multiLevelType w:val="hybridMultilevel"/>
    <w:tmpl w:val="7A48BB98"/>
    <w:lvl w:ilvl="0" w:tplc="4126AE8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CAF42B9"/>
    <w:multiLevelType w:val="multilevel"/>
    <w:tmpl w:val="DDD604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8" w15:restartNumberingAfterBreak="0">
    <w:nsid w:val="73734D86"/>
    <w:multiLevelType w:val="multilevel"/>
    <w:tmpl w:val="B7F4AD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9" w15:restartNumberingAfterBreak="0">
    <w:nsid w:val="78650E8B"/>
    <w:multiLevelType w:val="multilevel"/>
    <w:tmpl w:val="416A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A"/>
    <w:rsid w:val="00010468"/>
    <w:rsid w:val="000711F1"/>
    <w:rsid w:val="000E44EE"/>
    <w:rsid w:val="00103C1C"/>
    <w:rsid w:val="001339B6"/>
    <w:rsid w:val="0013688F"/>
    <w:rsid w:val="001C1A3D"/>
    <w:rsid w:val="001E18AA"/>
    <w:rsid w:val="001E6EA2"/>
    <w:rsid w:val="00264384"/>
    <w:rsid w:val="00272F2B"/>
    <w:rsid w:val="002B3744"/>
    <w:rsid w:val="002B39AF"/>
    <w:rsid w:val="002F411D"/>
    <w:rsid w:val="00395357"/>
    <w:rsid w:val="003C348D"/>
    <w:rsid w:val="003C6EAA"/>
    <w:rsid w:val="003D7667"/>
    <w:rsid w:val="0041096E"/>
    <w:rsid w:val="00417D28"/>
    <w:rsid w:val="00441ABE"/>
    <w:rsid w:val="004764B4"/>
    <w:rsid w:val="00477F8D"/>
    <w:rsid w:val="00494551"/>
    <w:rsid w:val="004A371E"/>
    <w:rsid w:val="004F6BD9"/>
    <w:rsid w:val="00511167"/>
    <w:rsid w:val="00542E77"/>
    <w:rsid w:val="00560349"/>
    <w:rsid w:val="005669DD"/>
    <w:rsid w:val="00590FE8"/>
    <w:rsid w:val="005E4EE9"/>
    <w:rsid w:val="00627F8F"/>
    <w:rsid w:val="00642730"/>
    <w:rsid w:val="0064468B"/>
    <w:rsid w:val="0069573C"/>
    <w:rsid w:val="006968F5"/>
    <w:rsid w:val="006D2EE4"/>
    <w:rsid w:val="006E688A"/>
    <w:rsid w:val="00702C34"/>
    <w:rsid w:val="00737A09"/>
    <w:rsid w:val="0077685D"/>
    <w:rsid w:val="00783FEE"/>
    <w:rsid w:val="007A7351"/>
    <w:rsid w:val="007D3649"/>
    <w:rsid w:val="00813B13"/>
    <w:rsid w:val="00820B22"/>
    <w:rsid w:val="00833178"/>
    <w:rsid w:val="00875662"/>
    <w:rsid w:val="008B6BA5"/>
    <w:rsid w:val="008C2DB5"/>
    <w:rsid w:val="008F77AA"/>
    <w:rsid w:val="00906416"/>
    <w:rsid w:val="00910ACD"/>
    <w:rsid w:val="0091301F"/>
    <w:rsid w:val="00947899"/>
    <w:rsid w:val="00960AC7"/>
    <w:rsid w:val="00974432"/>
    <w:rsid w:val="009A02E2"/>
    <w:rsid w:val="009E1D4D"/>
    <w:rsid w:val="009E4C21"/>
    <w:rsid w:val="00A15BDD"/>
    <w:rsid w:val="00A43FFF"/>
    <w:rsid w:val="00A7358A"/>
    <w:rsid w:val="00A75569"/>
    <w:rsid w:val="00A9777C"/>
    <w:rsid w:val="00AB6258"/>
    <w:rsid w:val="00AE543F"/>
    <w:rsid w:val="00AE6B4D"/>
    <w:rsid w:val="00AF603B"/>
    <w:rsid w:val="00B009F4"/>
    <w:rsid w:val="00B1527C"/>
    <w:rsid w:val="00B6090D"/>
    <w:rsid w:val="00B75550"/>
    <w:rsid w:val="00BA38AD"/>
    <w:rsid w:val="00BD1EB0"/>
    <w:rsid w:val="00C057DA"/>
    <w:rsid w:val="00C51014"/>
    <w:rsid w:val="00C55157"/>
    <w:rsid w:val="00C61076"/>
    <w:rsid w:val="00CB2557"/>
    <w:rsid w:val="00CD4728"/>
    <w:rsid w:val="00D13CAF"/>
    <w:rsid w:val="00D16A99"/>
    <w:rsid w:val="00D47326"/>
    <w:rsid w:val="00DE24D8"/>
    <w:rsid w:val="00E30C44"/>
    <w:rsid w:val="00E74425"/>
    <w:rsid w:val="00EB7C68"/>
    <w:rsid w:val="00EB7DE6"/>
    <w:rsid w:val="00EC16D8"/>
    <w:rsid w:val="00F05117"/>
    <w:rsid w:val="00F229BF"/>
    <w:rsid w:val="00F3155D"/>
    <w:rsid w:val="00FC411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F9CE-CF88-45A5-8301-F80DC92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1F"/>
  </w:style>
  <w:style w:type="paragraph" w:styleId="Ttulo1">
    <w:name w:val="heading 1"/>
    <w:basedOn w:val="Normal1"/>
    <w:next w:val="Normal1"/>
    <w:rsid w:val="00A735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73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73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735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73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73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358A"/>
  </w:style>
  <w:style w:type="table" w:customStyle="1" w:styleId="TableNormal">
    <w:name w:val="Table Normal"/>
    <w:rsid w:val="00A73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7358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73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8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E4E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ORIENTACIÓN</dc:creator>
  <cp:lastModifiedBy>Orientacion Baelo</cp:lastModifiedBy>
  <cp:revision>2</cp:revision>
  <dcterms:created xsi:type="dcterms:W3CDTF">2020-01-21T11:11:00Z</dcterms:created>
  <dcterms:modified xsi:type="dcterms:W3CDTF">2020-01-21T11:11:00Z</dcterms:modified>
</cp:coreProperties>
</file>