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A" w:rsidRDefault="00A7358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485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405"/>
        <w:gridCol w:w="2145"/>
        <w:gridCol w:w="2820"/>
        <w:gridCol w:w="375"/>
        <w:gridCol w:w="1830"/>
        <w:gridCol w:w="2910"/>
      </w:tblGrid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:rsidR="00A7358A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CC"/>
              </w:rPr>
              <w:t>ACTA Nº 6</w:t>
            </w:r>
            <w:r w:rsidR="00EB7DE6">
              <w:rPr>
                <w:rFonts w:ascii="Arial" w:eastAsia="Arial" w:hAnsi="Arial" w:cs="Arial"/>
                <w:b/>
                <w:color w:val="FFFFCC"/>
              </w:rPr>
              <w:t xml:space="preserve">  DE LA REUNIÓN DEL GRUPO DE TRABAJO DE ORIENTADORAS Y ORIENTADORES DEL CAMPO DE GIBRALTAR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6E688A" w:rsidP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Fecha:   28</w:t>
            </w:r>
            <w:r w:rsidR="00590FE8">
              <w:rPr>
                <w:rFonts w:ascii="Arial" w:eastAsia="Arial" w:hAnsi="Arial" w:cs="Arial"/>
                <w:b/>
                <w:sz w:val="22"/>
                <w:szCs w:val="22"/>
              </w:rPr>
              <w:t>-11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>-2019              Hora: de 12:15 a 14</w:t>
            </w:r>
            <w:r w:rsidR="0077685D">
              <w:rPr>
                <w:rFonts w:ascii="Arial" w:eastAsia="Arial" w:hAnsi="Arial" w:cs="Arial"/>
                <w:b/>
                <w:sz w:val="22"/>
                <w:szCs w:val="22"/>
              </w:rPr>
              <w:t xml:space="preserve">:00 horas.            Lugar: </w:t>
            </w:r>
            <w:r w:rsidR="008B6BA5">
              <w:rPr>
                <w:rFonts w:ascii="Arial" w:eastAsia="Arial" w:hAnsi="Arial" w:cs="Arial"/>
                <w:b/>
                <w:sz w:val="22"/>
                <w:szCs w:val="22"/>
              </w:rPr>
              <w:t>IES Mediterráneo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 xml:space="preserve"> La Línea 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EB7D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8F5">
              <w:rPr>
                <w:rFonts w:ascii="Arial" w:eastAsia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Mª Eugenia Santaella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Carlos Cano.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Amelia Torres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  <w:r w:rsidR="008B6BA5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6E688A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Vanessa Romera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Sierra Luna.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E16F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Noelia Castillo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6E688A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Nuria Román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Salesianos. La Línea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Sandra Villanueva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A. Machad</w:t>
            </w:r>
            <w: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o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6E688A" w:rsidTr="00A75569">
        <w:trPr>
          <w:trHeight w:val="2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Cristina Almagro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Juan Pablo II-San Pedro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E16F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Paqui Medina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Mar de Ponient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e. La Línea</w:t>
            </w:r>
          </w:p>
        </w:tc>
      </w:tr>
      <w:tr w:rsidR="006E688A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Vanesa Duvige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Almadraba.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Inma Castellanos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Virgen de la Esperanza</w:t>
            </w: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6E688A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M.ª Dolores  Orozco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Baelo Claudia.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Algeciras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6D2E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Anabel Aguilera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Virgen de la Esperanza</w:t>
            </w: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6E688A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E16F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Mª José Lauroba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García Lorca . Algeciras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Frco.</w:t>
            </w: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Fdez. Blanco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Mediterráneo. La Línea</w:t>
            </w:r>
          </w:p>
        </w:tc>
      </w:tr>
      <w:tr w:rsidR="006E688A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Lucia Fraire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Baelo Claudia.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C057DA" w:rsidRDefault="006E688A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Cristina Gandolfo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Colegio Providencia. </w:t>
            </w:r>
          </w:p>
        </w:tc>
      </w:tr>
      <w:tr w:rsidR="006E688A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Ángela Fernández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FA05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Carlos Cano.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Default="006E688A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</w:p>
        </w:tc>
      </w:tr>
    </w:tbl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800000"/>
        </w:rPr>
      </w:pPr>
    </w:p>
    <w:p w:rsidR="00A7358A" w:rsidRPr="006968F5" w:rsidRDefault="00EB7DE6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9A02E2" w:rsidRDefault="00D13CAF" w:rsidP="009A02E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9A02E2" w:rsidRPr="009A02E2">
        <w:rPr>
          <w:rFonts w:ascii="Arial" w:eastAsia="Arial" w:hAnsi="Arial" w:cs="Arial"/>
          <w:color w:val="000000"/>
        </w:rPr>
        <w:t>Medidas de atención a la diversidad a aplicar en aula.</w:t>
      </w:r>
    </w:p>
    <w:p w:rsidR="00D13CAF" w:rsidRDefault="00D13CAF" w:rsidP="009A02E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Cronograma sobre medidas generales para acneae.</w:t>
      </w:r>
    </w:p>
    <w:p w:rsidR="00D13CAF" w:rsidRPr="009A02E2" w:rsidRDefault="00D13CAF" w:rsidP="009A02E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Informe rápido de evaluación psicopedagógica para alumnos/as con desconocimiento del español. </w:t>
      </w:r>
    </w:p>
    <w:p w:rsidR="009A02E2" w:rsidRPr="009A02E2" w:rsidRDefault="009A02E2" w:rsidP="009A02E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 w:rsidRPr="009A02E2">
        <w:rPr>
          <w:rFonts w:ascii="Arial" w:eastAsia="Arial" w:hAnsi="Arial" w:cs="Arial"/>
          <w:color w:val="000000"/>
        </w:rPr>
        <w:t>- Plan de intervención del Departamento de Orientación.</w:t>
      </w:r>
    </w:p>
    <w:p w:rsidR="009A02E2" w:rsidRPr="009A02E2" w:rsidRDefault="009A02E2" w:rsidP="009A02E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 w:rsidRPr="009A02E2">
        <w:rPr>
          <w:rFonts w:ascii="Arial" w:eastAsia="Arial" w:hAnsi="Arial" w:cs="Arial"/>
          <w:color w:val="000000"/>
        </w:rPr>
        <w:t>- Ruegos y Preguntas.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>
        <w:rPr>
          <w:rFonts w:ascii="Arial" w:eastAsia="Arial" w:hAnsi="Arial" w:cs="Arial"/>
          <w:b/>
          <w:color w:val="FFFFFF" w:themeColor="background1"/>
        </w:rPr>
        <w:t>DESARROLLO DE LA REUNIÓN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41096E" w:rsidRPr="009A02E2" w:rsidRDefault="009A02E2" w:rsidP="0041096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Comenzamos con </w:t>
      </w:r>
      <w:r w:rsidR="00EB7C68">
        <w:rPr>
          <w:rFonts w:ascii="Arial" w:eastAsia="Arial" w:hAnsi="Arial" w:cs="Arial"/>
          <w:b/>
        </w:rPr>
        <w:t xml:space="preserve">una serie de </w:t>
      </w:r>
      <w:r w:rsidRPr="009A02E2">
        <w:rPr>
          <w:rFonts w:ascii="Arial" w:eastAsia="Arial" w:hAnsi="Arial" w:cs="Arial"/>
          <w:b/>
        </w:rPr>
        <w:t xml:space="preserve">temas menores que </w:t>
      </w:r>
      <w:r>
        <w:rPr>
          <w:rFonts w:ascii="Arial" w:eastAsia="Arial" w:hAnsi="Arial" w:cs="Arial"/>
          <w:b/>
        </w:rPr>
        <w:t>surgieron</w:t>
      </w:r>
      <w:r w:rsidR="00EB7C68">
        <w:rPr>
          <w:rFonts w:ascii="Arial" w:eastAsia="Arial" w:hAnsi="Arial" w:cs="Arial"/>
          <w:b/>
        </w:rPr>
        <w:t>:</w:t>
      </w:r>
    </w:p>
    <w:p w:rsidR="009E1D4D" w:rsidRDefault="009E1D4D" w:rsidP="004109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02C34" w:rsidRPr="00EB7C68" w:rsidRDefault="00EB7C68" w:rsidP="00702C3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Curro recuerda las </w:t>
      </w:r>
      <w:r w:rsidRPr="00F05117">
        <w:rPr>
          <w:rFonts w:ascii="Arial" w:eastAsia="Arial" w:hAnsi="Arial" w:cs="Arial"/>
          <w:b/>
        </w:rPr>
        <w:t>Ins</w:t>
      </w:r>
      <w:r w:rsidR="00D13CAF">
        <w:rPr>
          <w:rFonts w:ascii="Arial" w:eastAsia="Arial" w:hAnsi="Arial" w:cs="Arial"/>
          <w:b/>
        </w:rPr>
        <w:t xml:space="preserve">trucciones de 27 de junio 2019 que </w:t>
      </w:r>
      <w:r w:rsidRPr="00F05117">
        <w:rPr>
          <w:rFonts w:ascii="Arial" w:eastAsia="Arial" w:hAnsi="Arial" w:cs="Arial"/>
          <w:b/>
        </w:rPr>
        <w:t xml:space="preserve">organizan las actuaciones </w:t>
      </w:r>
      <w:r w:rsidR="00D13CAF">
        <w:rPr>
          <w:rFonts w:ascii="Arial" w:eastAsia="Arial" w:hAnsi="Arial" w:cs="Arial"/>
          <w:b/>
        </w:rPr>
        <w:t xml:space="preserve">a realizar en </w:t>
      </w:r>
      <w:r w:rsidRPr="00F05117">
        <w:rPr>
          <w:rFonts w:ascii="Arial" w:eastAsia="Arial" w:hAnsi="Arial" w:cs="Arial"/>
          <w:b/>
        </w:rPr>
        <w:t>el Tránsito entre la Ed. Primaria y la Secundaria</w:t>
      </w:r>
      <w:r w:rsidR="009A02E2" w:rsidRPr="00F05117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Además, muestra un cuadro que ha elaborado en el que se recogen todas las actuaciones, reuniones… previstas de manera ordenada, a falta de concretar las fechas</w:t>
      </w:r>
      <w:r w:rsidR="00D13CAF">
        <w:rPr>
          <w:rFonts w:ascii="Arial" w:eastAsia="Arial" w:hAnsi="Arial" w:cs="Arial"/>
        </w:rPr>
        <w:t xml:space="preserve"> (se adjunta en el correo).</w:t>
      </w:r>
    </w:p>
    <w:p w:rsidR="00EB7C68" w:rsidRDefault="00EB7C68" w:rsidP="00702C3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Algunas compañeras proponen </w:t>
      </w:r>
      <w:r w:rsidRPr="00F05117">
        <w:rPr>
          <w:rFonts w:ascii="Arial" w:eastAsia="Arial" w:hAnsi="Arial" w:cs="Arial"/>
          <w:b/>
        </w:rPr>
        <w:t>debatir unos casos reales</w:t>
      </w:r>
      <w:r>
        <w:rPr>
          <w:rFonts w:ascii="Arial" w:eastAsia="Arial" w:hAnsi="Arial" w:cs="Arial"/>
        </w:rPr>
        <w:t xml:space="preserve"> </w:t>
      </w:r>
      <w:r w:rsidR="000E44EE">
        <w:rPr>
          <w:rFonts w:ascii="Arial" w:eastAsia="Arial" w:hAnsi="Arial" w:cs="Arial"/>
        </w:rPr>
        <w:t>que se están produciendo en sus respectivos centros docentes:</w:t>
      </w:r>
    </w:p>
    <w:p w:rsidR="000E44EE" w:rsidRPr="00F05117" w:rsidRDefault="000E44EE" w:rsidP="000E44E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Alumno con S. Down, repetidor de 2º ESO y ncc de Ed. Primaria que muestra comportamientos agresivos con sus compañeros/as. Se le ha solicitado reducción horaria: Se recomienda derivación a la USMIJ, puede que tenga algún trastorno </w:t>
      </w:r>
      <w:r w:rsidRPr="00F05117">
        <w:rPr>
          <w:rFonts w:ascii="Arial" w:eastAsia="Arial" w:hAnsi="Arial" w:cs="Arial"/>
        </w:rPr>
        <w:t xml:space="preserve">añadido ya que en los S. Down no suelen </w:t>
      </w:r>
      <w:r w:rsidR="00F05117" w:rsidRPr="00F05117">
        <w:rPr>
          <w:rFonts w:ascii="Arial" w:eastAsia="Arial" w:hAnsi="Arial" w:cs="Arial"/>
        </w:rPr>
        <w:t xml:space="preserve">ser habituales </w:t>
      </w:r>
      <w:r w:rsidRPr="00F05117">
        <w:rPr>
          <w:rFonts w:ascii="Arial" w:eastAsia="Arial" w:hAnsi="Arial" w:cs="Arial"/>
        </w:rPr>
        <w:t>estos comportamientos.</w:t>
      </w:r>
    </w:p>
    <w:p w:rsidR="00F05117" w:rsidRDefault="00F05117" w:rsidP="00F05117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F05117">
        <w:rPr>
          <w:rFonts w:ascii="Arial" w:eastAsia="Arial" w:hAnsi="Arial" w:cs="Arial"/>
        </w:rPr>
        <w:t xml:space="preserve">En un instituto desean que un alumno S. Down asista al Aula específica alegando su bajo nivel de competencia </w:t>
      </w:r>
      <w:r>
        <w:rPr>
          <w:rFonts w:ascii="Arial" w:eastAsia="Arial" w:hAnsi="Arial" w:cs="Arial"/>
        </w:rPr>
        <w:t xml:space="preserve">curricular (Ed. Primaria): Es imposible que acuda al aula por el simple hecho de tener un bajo ncc. Mª Eugenia explica el procedimiento para el acceso al aula específica, requiere </w:t>
      </w:r>
      <w:r w:rsidR="00D13CAF">
        <w:rPr>
          <w:rFonts w:ascii="Arial" w:eastAsia="Arial" w:hAnsi="Arial" w:cs="Arial"/>
        </w:rPr>
        <w:t>que esté recogida</w:t>
      </w:r>
      <w:r>
        <w:rPr>
          <w:rFonts w:ascii="Arial" w:eastAsia="Arial" w:hAnsi="Arial" w:cs="Arial"/>
        </w:rPr>
        <w:t xml:space="preserve"> la medida en el informe de evaluación psicopedagógica, dictamen y autorización </w:t>
      </w:r>
      <w:r w:rsidR="00D13CAF">
        <w:rPr>
          <w:rFonts w:ascii="Arial" w:eastAsia="Arial" w:hAnsi="Arial" w:cs="Arial"/>
        </w:rPr>
        <w:t xml:space="preserve">previa </w:t>
      </w:r>
      <w:r>
        <w:rPr>
          <w:rFonts w:ascii="Arial" w:eastAsia="Arial" w:hAnsi="Arial" w:cs="Arial"/>
        </w:rPr>
        <w:t>de Delegación. El mes de Abril es la fecha límite para solicitar la incorporación a dicha aula.</w:t>
      </w:r>
    </w:p>
    <w:p w:rsidR="009A02E2" w:rsidRDefault="00F05117" w:rsidP="00F05117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plantea el debate sobre la titulación en FPB para alumnos/as con AC significativas: Lo normal es que el alumno/a no titule si dispone de ACS y sí le proporcione el Certificado profesional (si aprueba los módulos profesionales).</w:t>
      </w:r>
    </w:p>
    <w:p w:rsidR="00F05117" w:rsidRPr="00F05117" w:rsidRDefault="00F05117" w:rsidP="00F05117">
      <w:pPr>
        <w:pStyle w:val="Normal1"/>
        <w:pBdr>
          <w:top w:val="nil"/>
          <w:left w:val="nil"/>
          <w:bottom w:val="nil"/>
          <w:right w:val="nil"/>
          <w:between w:val="nil"/>
        </w:pBdr>
        <w:ind w:left="786"/>
        <w:rPr>
          <w:rFonts w:ascii="Arial" w:eastAsia="Arial" w:hAnsi="Arial" w:cs="Arial"/>
        </w:rPr>
      </w:pPr>
    </w:p>
    <w:p w:rsidR="005E4EE9" w:rsidRDefault="00F05117" w:rsidP="00F05117">
      <w:pPr>
        <w:pStyle w:val="Prrafodelista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Curro expone y muestra el documento que ha elaborado sobre </w:t>
      </w:r>
      <w:r w:rsidRPr="00F05117">
        <w:rPr>
          <w:rFonts w:ascii="Arial" w:eastAsia="Arial" w:hAnsi="Arial" w:cs="Arial"/>
          <w:b/>
        </w:rPr>
        <w:t xml:space="preserve">medidas de atención a la diversidad </w:t>
      </w:r>
      <w:r>
        <w:rPr>
          <w:rFonts w:ascii="Arial" w:eastAsia="Arial" w:hAnsi="Arial" w:cs="Arial"/>
        </w:rPr>
        <w:t xml:space="preserve">para que sea utilizado por los tutores/as en las sesiones de evaluación y en las reuniones de equipos educativos. Están divididas en medidas para la promoción de la </w:t>
      </w:r>
      <w:r>
        <w:rPr>
          <w:rFonts w:ascii="Arial" w:eastAsia="Arial" w:hAnsi="Arial" w:cs="Arial"/>
        </w:rPr>
        <w:lastRenderedPageBreak/>
        <w:t xml:space="preserve">convivencia (grupales e individuales) y medidas para la mejora </w:t>
      </w:r>
      <w:r w:rsidR="003C348D">
        <w:rPr>
          <w:rFonts w:ascii="Arial" w:eastAsia="Arial" w:hAnsi="Arial" w:cs="Arial"/>
        </w:rPr>
        <w:t>del ámbito académico</w:t>
      </w:r>
      <w:r>
        <w:rPr>
          <w:rFonts w:ascii="Arial" w:eastAsia="Arial" w:hAnsi="Arial" w:cs="Arial"/>
        </w:rPr>
        <w:t xml:space="preserve"> (grupales e individuales).</w:t>
      </w:r>
      <w:r w:rsidR="00D13CAF">
        <w:rPr>
          <w:rFonts w:ascii="Arial" w:eastAsia="Arial" w:hAnsi="Arial" w:cs="Arial"/>
        </w:rPr>
        <w:t xml:space="preserve"> Se completa el documento con aportaciones de Lucia. (Se adjuntará en el correo)</w:t>
      </w:r>
    </w:p>
    <w:p w:rsidR="00F05117" w:rsidRDefault="00F05117" w:rsidP="00F05117">
      <w:pPr>
        <w:pStyle w:val="Prrafodelista"/>
        <w:ind w:left="0"/>
        <w:rPr>
          <w:rFonts w:ascii="Arial" w:eastAsia="Arial" w:hAnsi="Arial" w:cs="Arial"/>
        </w:rPr>
      </w:pPr>
    </w:p>
    <w:p w:rsidR="00F05117" w:rsidRDefault="00F05117" w:rsidP="00F05117">
      <w:pPr>
        <w:pStyle w:val="Prrafodelista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 w:rsidR="003C348D">
        <w:rPr>
          <w:rFonts w:ascii="Arial" w:eastAsia="Arial" w:hAnsi="Arial" w:cs="Arial"/>
        </w:rPr>
        <w:t xml:space="preserve">Curro muestra el </w:t>
      </w:r>
      <w:r w:rsidR="003C348D" w:rsidRPr="003C348D">
        <w:rPr>
          <w:rFonts w:ascii="Arial" w:eastAsia="Arial" w:hAnsi="Arial" w:cs="Arial"/>
          <w:b/>
        </w:rPr>
        <w:t>cronograma que ha elaborado para concretar las medidas generales a aplicar a un alumno/a</w:t>
      </w:r>
      <w:r w:rsidR="00D13CAF">
        <w:rPr>
          <w:rFonts w:ascii="Arial" w:eastAsia="Arial" w:hAnsi="Arial" w:cs="Arial"/>
        </w:rPr>
        <w:t xml:space="preserve"> </w:t>
      </w:r>
      <w:r w:rsidR="003C348D">
        <w:rPr>
          <w:rFonts w:ascii="Arial" w:eastAsia="Arial" w:hAnsi="Arial" w:cs="Arial"/>
        </w:rPr>
        <w:t>concreto debido a sus necesidades específicas de apoyo educativo</w:t>
      </w:r>
      <w:r w:rsidR="00D13CAF">
        <w:rPr>
          <w:rFonts w:ascii="Arial" w:eastAsia="Arial" w:hAnsi="Arial" w:cs="Arial"/>
        </w:rPr>
        <w:t>, de acuerdo con las Instrucciones del 8 de marzo de 2017</w:t>
      </w:r>
      <w:r w:rsidR="003C348D">
        <w:rPr>
          <w:rFonts w:ascii="Arial" w:eastAsia="Arial" w:hAnsi="Arial" w:cs="Arial"/>
        </w:rPr>
        <w:t>.</w:t>
      </w:r>
      <w:r w:rsidR="00D13CAF">
        <w:rPr>
          <w:rFonts w:ascii="Arial" w:eastAsia="Arial" w:hAnsi="Arial" w:cs="Arial"/>
        </w:rPr>
        <w:t xml:space="preserve"> (Se adjuntará en el correo)</w:t>
      </w:r>
    </w:p>
    <w:p w:rsidR="00F05117" w:rsidRDefault="00F05117" w:rsidP="00F05117">
      <w:pPr>
        <w:pStyle w:val="Prrafodelista"/>
        <w:ind w:left="0"/>
        <w:rPr>
          <w:rFonts w:ascii="Arial" w:eastAsia="Arial" w:hAnsi="Arial" w:cs="Arial"/>
        </w:rPr>
      </w:pPr>
    </w:p>
    <w:p w:rsidR="003C348D" w:rsidRDefault="003C348D" w:rsidP="00F05117">
      <w:pPr>
        <w:pStyle w:val="Prrafodelista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Curro comienza la exposición del </w:t>
      </w:r>
      <w:r w:rsidRPr="003C348D">
        <w:rPr>
          <w:rFonts w:ascii="Arial" w:eastAsia="Arial" w:hAnsi="Arial" w:cs="Arial"/>
          <w:b/>
        </w:rPr>
        <w:t>informe de cumplimentación rápida</w:t>
      </w:r>
      <w:r>
        <w:rPr>
          <w:rFonts w:ascii="Arial" w:eastAsia="Arial" w:hAnsi="Arial" w:cs="Arial"/>
        </w:rPr>
        <w:t xml:space="preserve"> que ha elaborado para la inclusión en Séneca de los </w:t>
      </w:r>
      <w:r w:rsidRPr="003C348D">
        <w:rPr>
          <w:rFonts w:ascii="Arial" w:eastAsia="Arial" w:hAnsi="Arial" w:cs="Arial"/>
          <w:b/>
        </w:rPr>
        <w:t>alumnos/as inmigrantes (sin conocimiento del castellano)</w:t>
      </w:r>
      <w:r>
        <w:rPr>
          <w:rFonts w:ascii="Arial" w:eastAsia="Arial" w:hAnsi="Arial" w:cs="Arial"/>
        </w:rPr>
        <w:t xml:space="preserve"> que nos llegan al centro. No nos das tiempo a verlo completo, por tanto, queda pendiente para el próximo trimestre.  </w:t>
      </w:r>
    </w:p>
    <w:p w:rsidR="003C348D" w:rsidRPr="00F05117" w:rsidRDefault="003C348D" w:rsidP="00F05117">
      <w:pPr>
        <w:pStyle w:val="Prrafodelista"/>
        <w:ind w:left="0"/>
        <w:rPr>
          <w:rFonts w:ascii="Arial" w:eastAsia="Arial" w:hAnsi="Arial" w:cs="Arial"/>
        </w:rPr>
      </w:pP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  <w:r>
        <w:rPr>
          <w:rFonts w:ascii="Arial" w:eastAsia="Arial" w:hAnsi="Arial" w:cs="Arial"/>
          <w:b/>
          <w:color w:val="FFFFFF" w:themeColor="background1"/>
        </w:rPr>
        <w:t xml:space="preserve"> PRÓXIMA REUNIÓN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3C348D" w:rsidRDefault="003C348D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560349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Concreción de temas a trabajar durante el segundo trimestre relacionados con la Orientación académica y vocacional.</w:t>
      </w:r>
    </w:p>
    <w:p w:rsidR="003C348D" w:rsidRDefault="003C348D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Concreción de actuaciones a llevar a cabo por las compañeras </w:t>
      </w:r>
      <w:r w:rsidR="00CD4728">
        <w:rPr>
          <w:rFonts w:ascii="Arial" w:eastAsia="Arial" w:hAnsi="Arial" w:cs="Arial"/>
        </w:rPr>
        <w:t xml:space="preserve">que todavía no tienen ninguna </w:t>
      </w:r>
      <w:r>
        <w:rPr>
          <w:rFonts w:ascii="Arial" w:eastAsia="Arial" w:hAnsi="Arial" w:cs="Arial"/>
        </w:rPr>
        <w:t>para el Plan</w:t>
      </w:r>
      <w:r w:rsidR="00CD4728">
        <w:rPr>
          <w:rFonts w:ascii="Arial" w:eastAsia="Arial" w:hAnsi="Arial" w:cs="Arial"/>
        </w:rPr>
        <w:t xml:space="preserve"> de intervención del Departamento.</w:t>
      </w:r>
      <w:r>
        <w:rPr>
          <w:rFonts w:ascii="Arial" w:eastAsia="Arial" w:hAnsi="Arial" w:cs="Arial"/>
        </w:rPr>
        <w:t xml:space="preserve"> </w:t>
      </w:r>
    </w:p>
    <w:p w:rsidR="003C348D" w:rsidRDefault="00CD4728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3C348D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Curro finalizará </w:t>
      </w:r>
      <w:r w:rsidR="00B1527C">
        <w:rPr>
          <w:rFonts w:ascii="Arial" w:eastAsia="Arial" w:hAnsi="Arial" w:cs="Arial"/>
        </w:rPr>
        <w:t>la exposición d</w:t>
      </w:r>
      <w:r>
        <w:rPr>
          <w:rFonts w:ascii="Arial" w:eastAsia="Arial" w:hAnsi="Arial" w:cs="Arial"/>
        </w:rPr>
        <w:t xml:space="preserve">el </w:t>
      </w:r>
      <w:r w:rsidR="003C348D">
        <w:rPr>
          <w:rFonts w:ascii="Arial" w:eastAsia="Arial" w:hAnsi="Arial" w:cs="Arial"/>
        </w:rPr>
        <w:t xml:space="preserve">Modelo de Informe en Séneca </w:t>
      </w:r>
      <w:r>
        <w:rPr>
          <w:rFonts w:ascii="Arial" w:eastAsia="Arial" w:hAnsi="Arial" w:cs="Arial"/>
        </w:rPr>
        <w:t xml:space="preserve">elaborado </w:t>
      </w:r>
      <w:r w:rsidR="003C348D">
        <w:rPr>
          <w:rFonts w:ascii="Arial" w:eastAsia="Arial" w:hAnsi="Arial" w:cs="Arial"/>
        </w:rPr>
        <w:t xml:space="preserve">para alumnos/as inmigrantes sin conocimiento del castellano. </w:t>
      </w:r>
    </w:p>
    <w:p w:rsidR="00CD4728" w:rsidRDefault="00CD4728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Meli nos mostrará la prueba que utiliza para determinar la Discalculia.</w:t>
      </w:r>
    </w:p>
    <w:p w:rsidR="00DE24D8" w:rsidRPr="001339B6" w:rsidRDefault="00CD4728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5</w:t>
      </w:r>
      <w:r w:rsidR="003C348D">
        <w:rPr>
          <w:rFonts w:ascii="Arial" w:eastAsia="Arial" w:hAnsi="Arial" w:cs="Arial"/>
          <w:color w:val="000000"/>
        </w:rPr>
        <w:t xml:space="preserve">. </w:t>
      </w:r>
      <w:r w:rsidR="00DE24D8" w:rsidRPr="001339B6">
        <w:rPr>
          <w:rFonts w:ascii="Arial" w:eastAsia="Arial" w:hAnsi="Arial" w:cs="Arial"/>
          <w:color w:val="000000"/>
        </w:rPr>
        <w:t xml:space="preserve">Exposición de apartados pendientes del Plan de intervención del Departamento </w:t>
      </w:r>
      <w:r w:rsidR="00974432" w:rsidRPr="001339B6">
        <w:rPr>
          <w:rFonts w:ascii="Arial" w:eastAsia="Arial" w:hAnsi="Arial" w:cs="Arial"/>
          <w:color w:val="000000"/>
        </w:rPr>
        <w:t>de Orientación.</w:t>
      </w:r>
    </w:p>
    <w:p w:rsidR="001339B6" w:rsidRDefault="001339B6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de altas capacidades (Nuria Román).</w:t>
      </w:r>
    </w:p>
    <w:p w:rsidR="001339B6" w:rsidRDefault="001339B6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 xml:space="preserve">Intervención con familias y alumnos/as con problemas derivados de su condición  LGTB (Mª Dolores). </w:t>
      </w:r>
    </w:p>
    <w:p w:rsidR="001339B6" w:rsidRDefault="001339B6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Reuniones con equipos docentes (Cristina Almagro).</w:t>
      </w:r>
    </w:p>
    <w:p w:rsidR="001339B6" w:rsidRDefault="001339B6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Psicopedagógica y elab</w:t>
      </w:r>
      <w:r>
        <w:rPr>
          <w:rFonts w:ascii="Arial" w:eastAsia="Arial" w:hAnsi="Arial" w:cs="Arial"/>
        </w:rPr>
        <w:t>oración de Informes. (Mª José L)</w:t>
      </w:r>
      <w:r w:rsidR="003C348D">
        <w:rPr>
          <w:rFonts w:ascii="Arial" w:eastAsia="Arial" w:hAnsi="Arial" w:cs="Arial"/>
        </w:rPr>
        <w:t>.</w:t>
      </w:r>
    </w:p>
    <w:p w:rsidR="00CD4728" w:rsidRDefault="00CD4728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Mediación alumno/a-alumno/a.</w:t>
      </w:r>
      <w:r w:rsidR="00B1527C">
        <w:rPr>
          <w:rFonts w:ascii="Arial" w:eastAsia="Arial" w:hAnsi="Arial" w:cs="Arial"/>
        </w:rPr>
        <w:t xml:space="preserve"> (Curro)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A7358A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color w:val="0000FF"/>
        </w:rPr>
      </w:pPr>
      <w:r>
        <w:rPr>
          <w:rFonts w:ascii="Arial" w:eastAsia="Arial" w:hAnsi="Arial" w:cs="Arial"/>
          <w:b/>
          <w:color w:val="FFFFFF" w:themeColor="background1"/>
        </w:rPr>
        <w:t>CALENDARIO DE REUNIONES</w:t>
      </w:r>
      <w:r w:rsidR="00EB7DE6">
        <w:rPr>
          <w:rFonts w:ascii="Arial" w:eastAsia="Arial" w:hAnsi="Arial" w:cs="Arial"/>
          <w:b/>
          <w:color w:val="0000FF"/>
        </w:rPr>
        <w:t>.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  <w:u w:val="single"/>
        </w:rPr>
      </w:pPr>
    </w:p>
    <w:tbl>
      <w:tblPr>
        <w:tblStyle w:val="a0"/>
        <w:tblW w:w="10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4"/>
        <w:gridCol w:w="1981"/>
        <w:gridCol w:w="2033"/>
        <w:gridCol w:w="2012"/>
        <w:gridCol w:w="1997"/>
      </w:tblGrid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SEPTIEMBRE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OCTUBRE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NOVIEMBRE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DICIEMBRE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ENERO</w:t>
            </w:r>
          </w:p>
        </w:tc>
      </w:tr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strike/>
                <w:color w:val="000000"/>
              </w:rPr>
            </w:pPr>
            <w:r w:rsidRPr="002F411D">
              <w:rPr>
                <w:b/>
                <w:strike/>
                <w:color w:val="000000"/>
              </w:rPr>
              <w:t>19</w:t>
            </w:r>
            <w:r w:rsidR="00EB7DE6" w:rsidRPr="002F411D">
              <w:rPr>
                <w:b/>
                <w:strike/>
                <w:color w:val="000000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strike/>
                <w:color w:val="000000"/>
              </w:rPr>
              <w:t>3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EB7DE6" w:rsidRPr="00DE24D8">
              <w:rPr>
                <w:b/>
                <w:color w:val="000000"/>
              </w:rPr>
              <w:t xml:space="preserve">- </w:t>
            </w:r>
            <w:r w:rsidRPr="00DE24D8">
              <w:rPr>
                <w:b/>
                <w:strike/>
                <w:color w:val="000000"/>
              </w:rPr>
              <w:t>17</w:t>
            </w:r>
            <w:r w:rsidR="00EB7DE6" w:rsidRPr="00737A09"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974432">
              <w:rPr>
                <w:b/>
                <w:strike/>
                <w:color w:val="000000"/>
              </w:rPr>
              <w:t>7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Pr="002F411D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EB7DE6" w:rsidRPr="001339B6">
              <w:rPr>
                <w:b/>
                <w:strike/>
                <w:color w:val="000000"/>
              </w:rPr>
              <w:t>2</w:t>
            </w:r>
            <w:r w:rsidRPr="001339B6">
              <w:rPr>
                <w:b/>
                <w:strike/>
                <w:color w:val="000000"/>
              </w:rPr>
              <w:t>1</w:t>
            </w:r>
            <w:r w:rsidRPr="002F411D">
              <w:rPr>
                <w:b/>
                <w:color w:val="000000"/>
              </w:rPr>
              <w:t>-</w:t>
            </w:r>
            <w:r w:rsidRPr="00CD4728">
              <w:rPr>
                <w:b/>
                <w:strike/>
                <w:color w:val="000000"/>
              </w:rPr>
              <w:t>28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16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B009F4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3</w:t>
            </w:r>
            <w:r w:rsidRPr="002F411D">
              <w:rPr>
                <w:b/>
                <w:color w:val="000000"/>
              </w:rPr>
              <w:t>0</w:t>
            </w: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FEBRERO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ABRIL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MAYO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EB7DE6" w:rsidP="00D16A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</w:t>
            </w:r>
            <w:r w:rsidR="00D16A99" w:rsidRPr="002F411D">
              <w:rPr>
                <w:b/>
                <w:color w:val="000000"/>
              </w:rPr>
              <w:t>3</w:t>
            </w:r>
            <w:r w:rsidRPr="002F411D">
              <w:rPr>
                <w:b/>
                <w:color w:val="00000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5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19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16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542E77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Pr="002F411D">
              <w:rPr>
                <w:b/>
                <w:color w:val="000000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14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28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84"/>
              <w:jc w:val="left"/>
              <w:rPr>
                <w:color w:val="000000"/>
              </w:rPr>
            </w:pPr>
          </w:p>
        </w:tc>
      </w:tr>
    </w:tbl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A7358A" w:rsidRPr="00737A09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sectPr w:rsidR="00A7358A" w:rsidRPr="00737A09" w:rsidSect="00A7358A">
      <w:type w:val="continuous"/>
      <w:pgSz w:w="11906" w:h="16838"/>
      <w:pgMar w:top="993" w:right="99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DBD"/>
    <w:multiLevelType w:val="hybridMultilevel"/>
    <w:tmpl w:val="0C1274E8"/>
    <w:lvl w:ilvl="0" w:tplc="A552D0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5C1"/>
    <w:multiLevelType w:val="hybridMultilevel"/>
    <w:tmpl w:val="95EE45CA"/>
    <w:lvl w:ilvl="0" w:tplc="17989856">
      <w:start w:val="3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F306506"/>
    <w:multiLevelType w:val="hybridMultilevel"/>
    <w:tmpl w:val="03008E7A"/>
    <w:lvl w:ilvl="0" w:tplc="17D6BF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325C"/>
    <w:multiLevelType w:val="hybridMultilevel"/>
    <w:tmpl w:val="50C298F4"/>
    <w:lvl w:ilvl="0" w:tplc="C476938E">
      <w:start w:val="3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D463E9F"/>
    <w:multiLevelType w:val="hybridMultilevel"/>
    <w:tmpl w:val="0C22E31E"/>
    <w:lvl w:ilvl="0" w:tplc="5FF24EF8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20749"/>
    <w:multiLevelType w:val="multilevel"/>
    <w:tmpl w:val="A7A4B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347D7B"/>
    <w:multiLevelType w:val="multilevel"/>
    <w:tmpl w:val="3A4CEA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3A016DA1"/>
    <w:multiLevelType w:val="hybridMultilevel"/>
    <w:tmpl w:val="E39C87FC"/>
    <w:lvl w:ilvl="0" w:tplc="76D656D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3C16"/>
    <w:multiLevelType w:val="multilevel"/>
    <w:tmpl w:val="B3903CF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8D84925"/>
    <w:multiLevelType w:val="hybridMultilevel"/>
    <w:tmpl w:val="92A40F1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6262596"/>
    <w:multiLevelType w:val="multilevel"/>
    <w:tmpl w:val="3A4CE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74B0DFE"/>
    <w:multiLevelType w:val="hybridMultilevel"/>
    <w:tmpl w:val="99D4C580"/>
    <w:lvl w:ilvl="0" w:tplc="38B0149A">
      <w:start w:val="1"/>
      <w:numFmt w:val="lowerLetter"/>
      <w:lvlText w:val="%1)"/>
      <w:lvlJc w:val="left"/>
      <w:pPr>
        <w:ind w:left="85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574" w:hanging="360"/>
      </w:pPr>
    </w:lvl>
    <w:lvl w:ilvl="2" w:tplc="0C0A001B" w:tentative="1">
      <w:start w:val="1"/>
      <w:numFmt w:val="lowerRoman"/>
      <w:lvlText w:val="%3."/>
      <w:lvlJc w:val="right"/>
      <w:pPr>
        <w:ind w:left="2294" w:hanging="180"/>
      </w:pPr>
    </w:lvl>
    <w:lvl w:ilvl="3" w:tplc="0C0A000F" w:tentative="1">
      <w:start w:val="1"/>
      <w:numFmt w:val="decimal"/>
      <w:lvlText w:val="%4."/>
      <w:lvlJc w:val="left"/>
      <w:pPr>
        <w:ind w:left="3014" w:hanging="360"/>
      </w:pPr>
    </w:lvl>
    <w:lvl w:ilvl="4" w:tplc="0C0A0019" w:tentative="1">
      <w:start w:val="1"/>
      <w:numFmt w:val="lowerLetter"/>
      <w:lvlText w:val="%5."/>
      <w:lvlJc w:val="left"/>
      <w:pPr>
        <w:ind w:left="3734" w:hanging="360"/>
      </w:pPr>
    </w:lvl>
    <w:lvl w:ilvl="5" w:tplc="0C0A001B" w:tentative="1">
      <w:start w:val="1"/>
      <w:numFmt w:val="lowerRoman"/>
      <w:lvlText w:val="%6."/>
      <w:lvlJc w:val="right"/>
      <w:pPr>
        <w:ind w:left="4454" w:hanging="180"/>
      </w:pPr>
    </w:lvl>
    <w:lvl w:ilvl="6" w:tplc="0C0A000F" w:tentative="1">
      <w:start w:val="1"/>
      <w:numFmt w:val="decimal"/>
      <w:lvlText w:val="%7."/>
      <w:lvlJc w:val="left"/>
      <w:pPr>
        <w:ind w:left="5174" w:hanging="360"/>
      </w:pPr>
    </w:lvl>
    <w:lvl w:ilvl="7" w:tplc="0C0A0019" w:tentative="1">
      <w:start w:val="1"/>
      <w:numFmt w:val="lowerLetter"/>
      <w:lvlText w:val="%8."/>
      <w:lvlJc w:val="left"/>
      <w:pPr>
        <w:ind w:left="5894" w:hanging="360"/>
      </w:pPr>
    </w:lvl>
    <w:lvl w:ilvl="8" w:tplc="0C0A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5E727856"/>
    <w:multiLevelType w:val="hybridMultilevel"/>
    <w:tmpl w:val="A586932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42592D"/>
    <w:multiLevelType w:val="multilevel"/>
    <w:tmpl w:val="AF84F0F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87B13BD"/>
    <w:multiLevelType w:val="hybridMultilevel"/>
    <w:tmpl w:val="2C10CBB0"/>
    <w:lvl w:ilvl="0" w:tplc="A1A4C1D2">
      <w:start w:val="1"/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68C806FA"/>
    <w:multiLevelType w:val="multilevel"/>
    <w:tmpl w:val="3A4CEA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6C3B7107"/>
    <w:multiLevelType w:val="hybridMultilevel"/>
    <w:tmpl w:val="7A48BB98"/>
    <w:lvl w:ilvl="0" w:tplc="4126AE8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CAF42B9"/>
    <w:multiLevelType w:val="multilevel"/>
    <w:tmpl w:val="DDD6043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8" w15:restartNumberingAfterBreak="0">
    <w:nsid w:val="73734D86"/>
    <w:multiLevelType w:val="multilevel"/>
    <w:tmpl w:val="B7F4AD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9" w15:restartNumberingAfterBreak="0">
    <w:nsid w:val="78650E8B"/>
    <w:multiLevelType w:val="multilevel"/>
    <w:tmpl w:val="416AE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0"/>
  </w:num>
  <w:num w:numId="5">
    <w:abstractNumId w:val="18"/>
  </w:num>
  <w:num w:numId="6">
    <w:abstractNumId w:val="8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12"/>
  </w:num>
  <w:num w:numId="17">
    <w:abstractNumId w:val="6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A"/>
    <w:rsid w:val="00010468"/>
    <w:rsid w:val="000711F1"/>
    <w:rsid w:val="000E44EE"/>
    <w:rsid w:val="00103C1C"/>
    <w:rsid w:val="001339B6"/>
    <w:rsid w:val="001C1A3D"/>
    <w:rsid w:val="001E18AA"/>
    <w:rsid w:val="001E6EA2"/>
    <w:rsid w:val="00264384"/>
    <w:rsid w:val="00272F2B"/>
    <w:rsid w:val="002B3744"/>
    <w:rsid w:val="002B39AF"/>
    <w:rsid w:val="002F411D"/>
    <w:rsid w:val="00395357"/>
    <w:rsid w:val="003C348D"/>
    <w:rsid w:val="003C6EAA"/>
    <w:rsid w:val="003D7667"/>
    <w:rsid w:val="0041096E"/>
    <w:rsid w:val="00441ABE"/>
    <w:rsid w:val="004764B4"/>
    <w:rsid w:val="004A371E"/>
    <w:rsid w:val="004F6BD9"/>
    <w:rsid w:val="00542E77"/>
    <w:rsid w:val="00560349"/>
    <w:rsid w:val="005669DD"/>
    <w:rsid w:val="00590FE8"/>
    <w:rsid w:val="005E4EE9"/>
    <w:rsid w:val="00627F8F"/>
    <w:rsid w:val="00642730"/>
    <w:rsid w:val="0064468B"/>
    <w:rsid w:val="0069573C"/>
    <w:rsid w:val="006968F5"/>
    <w:rsid w:val="006D2EE4"/>
    <w:rsid w:val="006E688A"/>
    <w:rsid w:val="00702C34"/>
    <w:rsid w:val="00737A09"/>
    <w:rsid w:val="0077685D"/>
    <w:rsid w:val="00783FEE"/>
    <w:rsid w:val="007A7351"/>
    <w:rsid w:val="00813B13"/>
    <w:rsid w:val="00833178"/>
    <w:rsid w:val="00875662"/>
    <w:rsid w:val="008B6BA5"/>
    <w:rsid w:val="008C2DB5"/>
    <w:rsid w:val="008F77AA"/>
    <w:rsid w:val="00906416"/>
    <w:rsid w:val="00910ACD"/>
    <w:rsid w:val="0091301F"/>
    <w:rsid w:val="00947899"/>
    <w:rsid w:val="00960AC7"/>
    <w:rsid w:val="00974432"/>
    <w:rsid w:val="009A02E2"/>
    <w:rsid w:val="009E1D4D"/>
    <w:rsid w:val="009E4C21"/>
    <w:rsid w:val="00A15BDD"/>
    <w:rsid w:val="00A43FFF"/>
    <w:rsid w:val="00A7358A"/>
    <w:rsid w:val="00A75569"/>
    <w:rsid w:val="00AB6258"/>
    <w:rsid w:val="00AE543F"/>
    <w:rsid w:val="00AE6B4D"/>
    <w:rsid w:val="00AF603B"/>
    <w:rsid w:val="00B009F4"/>
    <w:rsid w:val="00B1527C"/>
    <w:rsid w:val="00B6090D"/>
    <w:rsid w:val="00B75550"/>
    <w:rsid w:val="00BA38AD"/>
    <w:rsid w:val="00BD1EB0"/>
    <w:rsid w:val="00C057DA"/>
    <w:rsid w:val="00C37B90"/>
    <w:rsid w:val="00C51014"/>
    <w:rsid w:val="00C55157"/>
    <w:rsid w:val="00C61076"/>
    <w:rsid w:val="00CB2557"/>
    <w:rsid w:val="00CD4728"/>
    <w:rsid w:val="00D13CAF"/>
    <w:rsid w:val="00D16A99"/>
    <w:rsid w:val="00D47326"/>
    <w:rsid w:val="00DE24D8"/>
    <w:rsid w:val="00E74425"/>
    <w:rsid w:val="00EB7C68"/>
    <w:rsid w:val="00EB7DE6"/>
    <w:rsid w:val="00EC16D8"/>
    <w:rsid w:val="00F05117"/>
    <w:rsid w:val="00F229BF"/>
    <w:rsid w:val="00FC4116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8AA93-5E91-49B9-A14A-EB00897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1F"/>
  </w:style>
  <w:style w:type="paragraph" w:styleId="Ttulo1">
    <w:name w:val="heading 1"/>
    <w:basedOn w:val="Normal1"/>
    <w:next w:val="Normal1"/>
    <w:rsid w:val="00A735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735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735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7358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735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735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358A"/>
  </w:style>
  <w:style w:type="table" w:customStyle="1" w:styleId="TableNormal">
    <w:name w:val="Table Normal"/>
    <w:rsid w:val="00A735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7358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735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E4E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ORIENTACIÓN</dc:creator>
  <cp:lastModifiedBy>Orientacion Baelo</cp:lastModifiedBy>
  <cp:revision>2</cp:revision>
  <dcterms:created xsi:type="dcterms:W3CDTF">2019-12-02T08:38:00Z</dcterms:created>
  <dcterms:modified xsi:type="dcterms:W3CDTF">2019-12-02T08:38:00Z</dcterms:modified>
</cp:coreProperties>
</file>