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1A" w:rsidRDefault="00AF181A">
      <w:pPr>
        <w:rPr>
          <w:b/>
        </w:rPr>
      </w:pPr>
    </w:p>
    <w:p w:rsidR="00986294" w:rsidRDefault="00DE62F8">
      <w:pPr>
        <w:rPr>
          <w:b/>
        </w:rPr>
      </w:pPr>
      <w:r w:rsidRPr="00B76830">
        <w:rPr>
          <w:b/>
        </w:rPr>
        <w:t xml:space="preserve">DISTRIBUCIÓN DE LOS CRITERIOS </w:t>
      </w:r>
      <w:r w:rsidR="00B76830">
        <w:rPr>
          <w:b/>
        </w:rPr>
        <w:t xml:space="preserve">DE EVALUACIÚN Y COMPLETENCIAS CLAVE </w:t>
      </w:r>
      <w:r w:rsidRPr="00B76830">
        <w:rPr>
          <w:b/>
        </w:rPr>
        <w:t>EN UNIDADES DIDÁCTICAS</w:t>
      </w:r>
      <w:r w:rsidR="00AF181A">
        <w:rPr>
          <w:b/>
        </w:rPr>
        <w:t xml:space="preserve">. </w:t>
      </w:r>
      <w:r w:rsidR="00B76830" w:rsidRPr="00B76830">
        <w:rPr>
          <w:b/>
        </w:rPr>
        <w:t>1º ESO</w:t>
      </w:r>
      <w:r w:rsidR="00AF181A">
        <w:rPr>
          <w:b/>
        </w:rPr>
        <w:t>.</w:t>
      </w:r>
    </w:p>
    <w:p w:rsidR="00AF181A" w:rsidRPr="00B76830" w:rsidRDefault="00AF181A">
      <w:pPr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69"/>
        <w:gridCol w:w="413"/>
        <w:gridCol w:w="741"/>
        <w:gridCol w:w="741"/>
        <w:gridCol w:w="740"/>
        <w:gridCol w:w="740"/>
        <w:gridCol w:w="740"/>
        <w:gridCol w:w="740"/>
        <w:gridCol w:w="740"/>
        <w:gridCol w:w="740"/>
        <w:gridCol w:w="740"/>
        <w:gridCol w:w="890"/>
        <w:gridCol w:w="890"/>
        <w:gridCol w:w="890"/>
      </w:tblGrid>
      <w:tr w:rsidR="00EC57B4" w:rsidRPr="00EC57B4" w:rsidTr="00F47631">
        <w:trPr>
          <w:trHeight w:val="126"/>
        </w:trPr>
        <w:tc>
          <w:tcPr>
            <w:tcW w:w="1878" w:type="pct"/>
            <w:shd w:val="clear" w:color="auto" w:fill="DBE5F1" w:themeFill="accent1" w:themeFillTint="33"/>
          </w:tcPr>
          <w:p w:rsidR="00EC57B4" w:rsidRPr="0093176B" w:rsidRDefault="00EC57B4" w:rsidP="00E1183F">
            <w:pPr>
              <w:rPr>
                <w:rFonts w:cstheme="minorHAnsi"/>
                <w:b/>
                <w:sz w:val="16"/>
                <w:szCs w:val="16"/>
              </w:rPr>
            </w:pPr>
            <w:r w:rsidRPr="0093176B">
              <w:rPr>
                <w:rFonts w:cstheme="minorHAnsi"/>
                <w:b/>
                <w:sz w:val="16"/>
                <w:szCs w:val="16"/>
              </w:rPr>
              <w:t>BLOQUE 1. COMÚN A TODAS LAS UNIDADES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U2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U3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U4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U5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U6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U7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U8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U9</w:t>
            </w:r>
          </w:p>
        </w:tc>
        <w:tc>
          <w:tcPr>
            <w:tcW w:w="285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U10</w:t>
            </w:r>
          </w:p>
        </w:tc>
        <w:tc>
          <w:tcPr>
            <w:tcW w:w="285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U11</w:t>
            </w:r>
          </w:p>
        </w:tc>
        <w:tc>
          <w:tcPr>
            <w:tcW w:w="285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U12</w:t>
            </w:r>
          </w:p>
        </w:tc>
      </w:tr>
      <w:tr w:rsidR="00F47631" w:rsidRPr="00EC57B4" w:rsidTr="00A35974">
        <w:trPr>
          <w:trHeight w:val="126"/>
        </w:trPr>
        <w:tc>
          <w:tcPr>
            <w:tcW w:w="1876" w:type="pct"/>
            <w:shd w:val="clear" w:color="auto" w:fill="DBE5F1" w:themeFill="accent1" w:themeFillTint="33"/>
          </w:tcPr>
          <w:p w:rsidR="00F47631" w:rsidRPr="00EC57B4" w:rsidRDefault="00F47631" w:rsidP="00E1183F">
            <w:pPr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 xml:space="preserve">CRITERIO DE EVALUACIÓN- </w:t>
            </w:r>
            <w:r>
              <w:rPr>
                <w:rFonts w:cstheme="minorHAnsi"/>
                <w:sz w:val="16"/>
                <w:szCs w:val="16"/>
              </w:rPr>
              <w:t>TODOS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F47631" w:rsidRPr="00EC57B4" w:rsidRDefault="00F47631" w:rsidP="00E1183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" w:type="pct"/>
            <w:gridSpan w:val="12"/>
            <w:shd w:val="clear" w:color="auto" w:fill="DBE5F1" w:themeFill="accent1" w:themeFillTint="33"/>
            <w:vAlign w:val="center"/>
          </w:tcPr>
          <w:p w:rsidR="00F47631" w:rsidRPr="00EC57B4" w:rsidRDefault="00F47631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TODOS LOS CRITERIOS ESTÁN PRESENTES EN TODAS LAS UNIDADES </w:t>
            </w:r>
          </w:p>
        </w:tc>
      </w:tr>
    </w:tbl>
    <w:p w:rsidR="00AF181A" w:rsidRDefault="00AF18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9"/>
        <w:gridCol w:w="4526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  <w:gridCol w:w="514"/>
      </w:tblGrid>
      <w:tr w:rsidR="0093176B" w:rsidRPr="00AD2B93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D2B93">
              <w:rPr>
                <w:rFonts w:cstheme="minorHAnsi"/>
                <w:b/>
                <w:sz w:val="18"/>
                <w:szCs w:val="18"/>
              </w:rPr>
              <w:t>BLOQUE 2. NÚMEROS Y ÁLGEBRA</w:t>
            </w:r>
          </w:p>
        </w:tc>
        <w:tc>
          <w:tcPr>
            <w:tcW w:w="4651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93176B" w:rsidRPr="00AD2B93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651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AD2B93" w:rsidTr="00DE1240">
        <w:trPr>
          <w:trHeight w:val="126"/>
        </w:trPr>
        <w:tc>
          <w:tcPr>
            <w:tcW w:w="5920" w:type="dxa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 xml:space="preserve">1. Utilizar números naturales, enteros, fraccionarios, decimales y porcentajes sencillos, sus operaciones y propiedades para recoger, transformar e intercambiar información y resolver problemas relacionados con la vida diaria. CCL, CMCT, CSC. </w:t>
            </w:r>
          </w:p>
        </w:tc>
        <w:tc>
          <w:tcPr>
            <w:tcW w:w="4651" w:type="dxa"/>
          </w:tcPr>
          <w:p w:rsidR="0093176B" w:rsidRPr="00AD2B93" w:rsidRDefault="0093176B" w:rsidP="00AD2B9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>1.1. Identifica los distintos tipos de números (naturales, enteros, fraccionarios y decimales) y los utiliza para representar e interpretar adecuadamente la información cuantitativa. (CMCT, CPAA)</w:t>
            </w:r>
          </w:p>
          <w:p w:rsidR="0093176B" w:rsidRPr="00AD2B93" w:rsidRDefault="0093176B" w:rsidP="00AD2B9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>1.2. Calcula el valor de expresiones numéricas de distintos tipos de números mediante las operaciones elementales y las potencias de exponente natural aplicando correctamente la jerarquía de las operaciones. (CMTC)</w:t>
            </w:r>
          </w:p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eastAsia="Arial" w:cstheme="minorHAnsi"/>
                <w:color w:val="000000"/>
                <w:sz w:val="18"/>
                <w:szCs w:val="18"/>
              </w:rPr>
              <w:t>1.3. Emplea adecuadamente los distintos tipos de números y sus operaciones, para resolver problemas cotidianos contextualizados, representando e interpretando mediante medios tecnológicos, cuando sea necesario, los resultados obtenidos. (CMTC, CD)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AD2B93" w:rsidTr="00DE1240">
        <w:trPr>
          <w:trHeight w:val="126"/>
        </w:trPr>
        <w:tc>
          <w:tcPr>
            <w:tcW w:w="5920" w:type="dxa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 xml:space="preserve">2. Conocer y utilizar propiedades y nuevos significados de los números en contextos de paridad, divisibilidad y operaciones elementales, mejorando así la comprensión del concepto y de los tipos de números. CMCT. </w:t>
            </w:r>
          </w:p>
        </w:tc>
        <w:tc>
          <w:tcPr>
            <w:tcW w:w="4651" w:type="dxa"/>
          </w:tcPr>
          <w:p w:rsidR="0093176B" w:rsidRPr="00AD2B93" w:rsidRDefault="0093176B" w:rsidP="00AD2B9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>2.1. Reconoce nuevos significados y propiedades de los números en contextos de resolución de problemas sobre paridad, divisibilidad y operaciones elementales. (CMTC)</w:t>
            </w:r>
          </w:p>
          <w:p w:rsidR="0093176B" w:rsidRPr="00AD2B93" w:rsidRDefault="0093176B" w:rsidP="00AD2B9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>2.2. Aplica los criterios de divisibilidad por 2, 3, 5, 9 y 11 para descomponer en factores primos números naturales y los emplea en ejercicios, actividades y problemas contextualizados. (CMCT, CPAA)</w:t>
            </w:r>
          </w:p>
          <w:p w:rsidR="0093176B" w:rsidRPr="00AD2B93" w:rsidRDefault="0093176B" w:rsidP="00AD2B9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>2.3. Identifica y calcula el máximo común divisor y el mínimo común múltiplo de dos o más números naturales mediante el algoritmo adecuado y lo aplica a problemas contextualizados. (CMTC, CPAA)</w:t>
            </w:r>
          </w:p>
          <w:p w:rsidR="0093176B" w:rsidRPr="00AD2B93" w:rsidRDefault="0093176B" w:rsidP="00AD2B9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>2.4. Realiza cálculos en los que intervienen potencias de exponente natural y aplica las reglas básicas de las operaciones con potencias. (CMTC)</w:t>
            </w:r>
          </w:p>
          <w:p w:rsidR="0093176B" w:rsidRPr="00AD2B93" w:rsidRDefault="0093176B" w:rsidP="00AD2B9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 xml:space="preserve">2.5. Calcula e interpreta adecuadamente el opuesto y el valor absoluto de un número entero comprendiendo su significado y contextualizándolo en problemas de la vida </w:t>
            </w:r>
            <w:r w:rsidRPr="00AD2B9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real. (CMTC, CPAA)</w:t>
            </w:r>
          </w:p>
          <w:p w:rsidR="0093176B" w:rsidRPr="00AD2B93" w:rsidRDefault="0093176B" w:rsidP="00AD2B9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>2.6. Realiza operaciones de redondeo y truncamiento de números decimales conociendo el grado de aproximación y lo aplica a casos concretos. (CMTC, CPAA)</w:t>
            </w:r>
          </w:p>
          <w:p w:rsidR="00AD2B93" w:rsidRPr="00AD2B93" w:rsidRDefault="0093176B" w:rsidP="00AD2B93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AD2B93">
              <w:rPr>
                <w:rFonts w:eastAsia="Arial" w:cstheme="minorHAnsi"/>
                <w:color w:val="000000"/>
                <w:sz w:val="18"/>
                <w:szCs w:val="18"/>
              </w:rPr>
              <w:t>2.7. Realiza operaciones de conversión entre números decimales y fraccionarios, halla fracciones equivalentes y simplifica fracciones, para aplicarlo en la resolución de problemas. (CMTC, CPAA</w:t>
            </w:r>
            <w:proofErr w:type="gramStart"/>
            <w:r w:rsidRPr="00AD2B93">
              <w:rPr>
                <w:rFonts w:eastAsia="Arial" w:cstheme="minorHAnsi"/>
                <w:color w:val="000000"/>
                <w:sz w:val="18"/>
                <w:szCs w:val="18"/>
              </w:rPr>
              <w:t>)</w:t>
            </w:r>
            <w:r w:rsidR="00AD2B93" w:rsidRPr="00AD2B93">
              <w:rPr>
                <w:rFonts w:cstheme="minorHAnsi"/>
                <w:color w:val="000000"/>
                <w:sz w:val="18"/>
                <w:szCs w:val="18"/>
              </w:rPr>
              <w:t>2.8</w:t>
            </w:r>
            <w:proofErr w:type="gramEnd"/>
            <w:r w:rsidR="00AD2B93" w:rsidRPr="00AD2B93">
              <w:rPr>
                <w:rFonts w:cstheme="minorHAnsi"/>
                <w:color w:val="000000"/>
                <w:sz w:val="18"/>
                <w:szCs w:val="18"/>
              </w:rPr>
              <w:t>. Utiliza la notación científica, valora su uso para simplificar cálculos y representar números muy grandes.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AD2B93" w:rsidTr="00DE1240">
        <w:trPr>
          <w:trHeight w:val="126"/>
        </w:trPr>
        <w:tc>
          <w:tcPr>
            <w:tcW w:w="5920" w:type="dxa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lastRenderedPageBreak/>
              <w:t xml:space="preserve">3. Desarrollar, en casos sencillos, la competencia en el uso de operaciones combinadas como síntesis de la secuencia de operaciones aritméticas, aplicando correctamente la jerarquía de las operaciones o el cálculo mental. CMCT. </w:t>
            </w:r>
          </w:p>
        </w:tc>
        <w:tc>
          <w:tcPr>
            <w:tcW w:w="4651" w:type="dxa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eastAsia="Arial" w:cstheme="minorHAnsi"/>
                <w:color w:val="000000"/>
                <w:sz w:val="18"/>
                <w:szCs w:val="18"/>
              </w:rPr>
              <w:t>3.1. Realiza operaciones combinadas entre números enteros, decimales y fraccionarios, con eficacia, bien mediante el cálculo mental, algoritmos de lápiz y papel, calculadora o medios tecnológicos utilizando la notación más adecuada y respetando la jerarquía de las operaciones. (CMTC, CD)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AD2B93" w:rsidTr="00DE1240">
        <w:trPr>
          <w:trHeight w:val="126"/>
        </w:trPr>
        <w:tc>
          <w:tcPr>
            <w:tcW w:w="5920" w:type="dxa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 xml:space="preserve">4. Elegir la forma de cálculo apropiada (mental, escrita o con calculadora), usando diferentes estrategias que permitan simplificar las operaciones con números enteros, fracciones, decimales y porcentajes y estimando la coherencia y precisión de los resultados obtenidos. CMCT, CD, CAA, SIEP. </w:t>
            </w:r>
          </w:p>
        </w:tc>
        <w:tc>
          <w:tcPr>
            <w:tcW w:w="4651" w:type="dxa"/>
          </w:tcPr>
          <w:p w:rsidR="0093176B" w:rsidRPr="00AD2B93" w:rsidRDefault="0093176B" w:rsidP="00AD2B9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>4.1. Desarrolla estrategias de cálculo mental para realizar cálculos exactos o aproximados valorando la precisión exigida en la operación o en el problema. (CMTC, CPAA)</w:t>
            </w:r>
          </w:p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eastAsia="Arial" w:cstheme="minorHAnsi"/>
                <w:color w:val="000000"/>
                <w:sz w:val="18"/>
                <w:szCs w:val="18"/>
              </w:rPr>
              <w:t>4.2. Realiza cálculos con números naturales, enteros, fraccionarios y decimales decidiendo la forma más adecuada (mental, escrita o con calculadora), coherente y precisa. (CMTC, CPAA)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AD2B93" w:rsidTr="00DE1240">
        <w:trPr>
          <w:trHeight w:val="126"/>
        </w:trPr>
        <w:tc>
          <w:tcPr>
            <w:tcW w:w="5920" w:type="dxa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 xml:space="preserve">5. Utilizar diferentes estrategias (empleo de tablas, obtención y uso de la constante de proporcionalidad, reducción a la unidad, etc.) para obtener elementos desconocidos en un problema a partir de otros conocidos en situaciones de la vida real en las que existan variaciones porcentuales y magnitudes directa o inversamente proporcionales. CMCT, CSC, SIEP. </w:t>
            </w:r>
          </w:p>
        </w:tc>
        <w:tc>
          <w:tcPr>
            <w:tcW w:w="4651" w:type="dxa"/>
          </w:tcPr>
          <w:p w:rsidR="0093176B" w:rsidRPr="00AD2B93" w:rsidRDefault="0093176B" w:rsidP="00AD2B9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>5.1. Identifica y discrimina relaciones de proporcionalidad numérica (como el factor de conversón o cálculo de porcentajes) y las emplea para resolver problemas en situaciones cotidianas. (CMTC, CPAA)</w:t>
            </w:r>
          </w:p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eastAsia="Arial" w:cstheme="minorHAnsi"/>
                <w:color w:val="000000"/>
                <w:sz w:val="18"/>
                <w:szCs w:val="18"/>
              </w:rPr>
              <w:t>5.2. Analiza situaciones sencillas y reconoce que intervienen magnitudes que no son directa ni inversamente proporcionales. (CMTC)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AD2B93" w:rsidTr="00DE1240">
        <w:trPr>
          <w:trHeight w:val="126"/>
        </w:trPr>
        <w:tc>
          <w:tcPr>
            <w:tcW w:w="5920" w:type="dxa"/>
          </w:tcPr>
          <w:p w:rsidR="0093176B" w:rsidRPr="00AD2B93" w:rsidRDefault="00AD2B93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7</w:t>
            </w:r>
            <w:r w:rsidR="0093176B" w:rsidRPr="00AD2B93">
              <w:rPr>
                <w:rFonts w:cstheme="minorHAnsi"/>
                <w:sz w:val="18"/>
                <w:szCs w:val="18"/>
              </w:rPr>
              <w:t>. Utilizar el lenguaje algebraico para simbolizar y resolver problemas mediante el planteamiento de ecuaciones de primer grado, aplicando para su resolución métodos algebraicos o gráficos y contrastando los resultados obtenidos. CCL, CM, CAA.</w:t>
            </w:r>
          </w:p>
        </w:tc>
        <w:tc>
          <w:tcPr>
            <w:tcW w:w="4651" w:type="dxa"/>
          </w:tcPr>
          <w:p w:rsidR="00AD2B93" w:rsidRPr="00AD2B93" w:rsidRDefault="00AD2B93" w:rsidP="00AD2B9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D2B93">
              <w:rPr>
                <w:rFonts w:cstheme="minorHAnsi"/>
                <w:color w:val="000000"/>
                <w:sz w:val="18"/>
                <w:szCs w:val="18"/>
              </w:rPr>
              <w:t xml:space="preserve">7.1. Comprueba, dada una ecuación (o un sistema), si un número (o números) es (son) solución de la misma. </w:t>
            </w:r>
          </w:p>
          <w:p w:rsidR="0093176B" w:rsidRPr="00AD2B93" w:rsidRDefault="00AD2B93" w:rsidP="00AD2B9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D2B93">
              <w:rPr>
                <w:rFonts w:cstheme="minorHAnsi"/>
                <w:color w:val="000000"/>
                <w:sz w:val="18"/>
                <w:szCs w:val="18"/>
              </w:rPr>
              <w:t>7.2. Formula algebraicamente una situación de la vida real mediante ecuaciones de primer y segundo grado, y sistemas de ecuaciones lineales con dos incógnitas, las resuelve e interpreta el resultado obtenido.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F181A" w:rsidRDefault="00AF18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41"/>
        <w:gridCol w:w="452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  <w:gridCol w:w="514"/>
      </w:tblGrid>
      <w:tr w:rsidR="0093176B" w:rsidRPr="00AD2B93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D2B93">
              <w:rPr>
                <w:rFonts w:cstheme="minorHAnsi"/>
                <w:b/>
                <w:sz w:val="18"/>
                <w:szCs w:val="18"/>
              </w:rPr>
              <w:t>BLOQUE 3. GEOMETRÍA</w:t>
            </w:r>
          </w:p>
        </w:tc>
        <w:tc>
          <w:tcPr>
            <w:tcW w:w="4651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93176B" w:rsidRPr="00AD2B93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CRITERIO DE EVALUACIÓN-</w:t>
            </w:r>
          </w:p>
        </w:tc>
        <w:tc>
          <w:tcPr>
            <w:tcW w:w="4651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AD2B93" w:rsidTr="00DE1240">
        <w:trPr>
          <w:trHeight w:val="126"/>
        </w:trPr>
        <w:tc>
          <w:tcPr>
            <w:tcW w:w="5920" w:type="dxa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1. Reconocer y describir figuras planas, sus elementos y propiedades características para clasificarlas, identificar situaciones, describir el contexto físico, y abordar problemas de la vida cotidiana. CCL, CMCT, CAA, CSC, CEC.</w:t>
            </w:r>
          </w:p>
        </w:tc>
        <w:tc>
          <w:tcPr>
            <w:tcW w:w="4651" w:type="dxa"/>
          </w:tcPr>
          <w:p w:rsidR="0093176B" w:rsidRPr="00AD2B93" w:rsidRDefault="0093176B" w:rsidP="00AD2B93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>1.1. Reconoce y describe las propiedades características de los polígonos regulares: ángulos interiores, ángulos centrales, diagonales, apotema, simetrías, etc. (CMTC, CCL)</w:t>
            </w:r>
          </w:p>
          <w:p w:rsidR="0093176B" w:rsidRPr="00AD2B93" w:rsidRDefault="0093176B" w:rsidP="00AD2B93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1.2. Define los elementos característicos de los triángulos, trazando los mismos y conociendo la propiedad común a cada uno de ellos, y los clasifica atendiendo tanto a sus lados como a sus ángulos. (CMTC, CCL)</w:t>
            </w:r>
          </w:p>
          <w:p w:rsidR="0093176B" w:rsidRPr="00AD2B93" w:rsidRDefault="0093176B" w:rsidP="00AD2B93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>1.3. Clasifica los cuadriláteros y paralelogramos atendiendo al paralelismo entre sus lados opuestos y conociendo sus propiedades referentes a ángulos, lados y diagonales. (CMTC)</w:t>
            </w:r>
          </w:p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1.4. Identifica las propiedades geométricas que caracterizan los puntos de la circunferencia y el círculo. (CMTC)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AD2B93" w:rsidTr="00DE1240">
        <w:trPr>
          <w:trHeight w:val="126"/>
        </w:trPr>
        <w:tc>
          <w:tcPr>
            <w:tcW w:w="5920" w:type="dxa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lastRenderedPageBreak/>
              <w:t xml:space="preserve">2. Utilizar estrategias, herramientas tecnológicas y técnicas simples de la geometría analítica plana para la resolución de problemas de perímetros, áreas y ángulos de figuras planas. Utilizando el lenguaje matemático adecuado expresar el procedimiento seguido en la resolución. CCL, CMCT, CD, SIEP. </w:t>
            </w:r>
          </w:p>
        </w:tc>
        <w:tc>
          <w:tcPr>
            <w:tcW w:w="4651" w:type="dxa"/>
          </w:tcPr>
          <w:p w:rsidR="0093176B" w:rsidRPr="00AD2B93" w:rsidRDefault="0093176B" w:rsidP="00AD2B9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>2.1. Resuelve problemas relacionados con distancias, superficies y ángulos en contextos de la vida real, y utiliza para ello las herramientas tecnológicas y las técnicas geométricas más apropiadas. (CMTC, CD)</w:t>
            </w:r>
          </w:p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2.2. Calcula la longitud de la circunferencia, el área del círculo, la longitud de un arco y el área de un sector circular, y las aplica para resolver problemas geométricos. (CMTC, CPAA)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AD2B93" w:rsidTr="00DE1240">
        <w:trPr>
          <w:trHeight w:val="126"/>
        </w:trPr>
        <w:tc>
          <w:tcPr>
            <w:tcW w:w="5920" w:type="dxa"/>
          </w:tcPr>
          <w:p w:rsidR="0093176B" w:rsidRPr="00AD2B93" w:rsidRDefault="00AD2B93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6</w:t>
            </w:r>
            <w:r w:rsidR="0093176B" w:rsidRPr="00AD2B93">
              <w:rPr>
                <w:rFonts w:cstheme="minorHAnsi"/>
                <w:sz w:val="18"/>
                <w:szCs w:val="18"/>
              </w:rPr>
              <w:t xml:space="preserve">. Resolver problemas que conlleven el cálculo de longitudes y superficies del mundo físico. CMCT, CSC, CEC. </w:t>
            </w:r>
          </w:p>
        </w:tc>
        <w:tc>
          <w:tcPr>
            <w:tcW w:w="4651" w:type="dxa"/>
          </w:tcPr>
          <w:p w:rsidR="0093176B" w:rsidRPr="00AD2B93" w:rsidRDefault="00AD2B93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color w:val="000000"/>
                <w:sz w:val="18"/>
                <w:szCs w:val="18"/>
              </w:rPr>
              <w:t>6.1. Resuelve problemas de la realidad mediante el cálculo de áreas y volúmenes de cuerpos geométricos, utilizando los lenguajes geométrico y algebraico adecuados.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F181A" w:rsidRDefault="00AF181A" w:rsidP="00FC763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4536"/>
        <w:gridCol w:w="429"/>
        <w:gridCol w:w="430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DE1240" w:rsidRPr="00AD2B93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BLOQUE 4. FUNCIONES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DE1240" w:rsidRPr="00AD2B93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E1240" w:rsidRPr="00AD2B93" w:rsidTr="00DE1240">
        <w:trPr>
          <w:trHeight w:val="126"/>
        </w:trPr>
        <w:tc>
          <w:tcPr>
            <w:tcW w:w="5920" w:type="dxa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 xml:space="preserve">1. Conocer, manejar e interpretar el sistema de coordenadas cartesianas. CMCT. </w:t>
            </w:r>
          </w:p>
        </w:tc>
        <w:tc>
          <w:tcPr>
            <w:tcW w:w="4536" w:type="dxa"/>
          </w:tcPr>
          <w:p w:rsidR="0093176B" w:rsidRPr="00AD2B93" w:rsidRDefault="00DE1240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1.1. Localiza puntos en el plano a partir de sus coordenadas y nombra puntos del plano escribiendo sus coordenadas. (CMCT)</w:t>
            </w:r>
          </w:p>
        </w:tc>
        <w:tc>
          <w:tcPr>
            <w:tcW w:w="429" w:type="dxa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C7636" w:rsidRDefault="00FC7636" w:rsidP="00FC76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4345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  <w:gridCol w:w="514"/>
      </w:tblGrid>
      <w:tr w:rsidR="00DE1240" w:rsidRPr="00EA4590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BLOQUE 5. ESTADÍSTICA Y PROBABILIDAD</w:t>
            </w:r>
          </w:p>
        </w:tc>
        <w:tc>
          <w:tcPr>
            <w:tcW w:w="4345" w:type="dxa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DE1240" w:rsidRPr="00EA4590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345" w:type="dxa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E1240" w:rsidRPr="00EA4590" w:rsidTr="00DE1240">
        <w:trPr>
          <w:trHeight w:val="126"/>
        </w:trPr>
        <w:tc>
          <w:tcPr>
            <w:tcW w:w="5920" w:type="dxa"/>
          </w:tcPr>
          <w:p w:rsidR="00DE1240" w:rsidRPr="00EA4590" w:rsidRDefault="00DE1240" w:rsidP="00EA459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 xml:space="preserve">1. Formular preguntas adecuadas para conocer las características de interés de una población y recoger, organizar y presentar datos relevantes para responderlas, utilizando los métodos estadísticos apropiados y las herramientas adecuadas, organizando los datos en tablas y construyendo gráficas para obtener conclusiones razonables a partir de los resultados obtenidos. CCL, CMCT, CAA, CSC, SIEP. </w:t>
            </w:r>
          </w:p>
        </w:tc>
        <w:tc>
          <w:tcPr>
            <w:tcW w:w="4345" w:type="dxa"/>
          </w:tcPr>
          <w:p w:rsidR="00DE1240" w:rsidRPr="00EA4590" w:rsidRDefault="00DE1240" w:rsidP="00EA4590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4590">
              <w:rPr>
                <w:rFonts w:asciiTheme="minorHAnsi" w:hAnsiTheme="minorHAnsi" w:cstheme="minorHAnsi"/>
                <w:sz w:val="18"/>
                <w:szCs w:val="18"/>
              </w:rPr>
              <w:t>1.1. Define población, muestra e individuo desde el punto de vista de la estadística, y los aplica a casos concretos. (CMCT, CCL)</w:t>
            </w:r>
          </w:p>
          <w:p w:rsidR="00DE1240" w:rsidRPr="00EA4590" w:rsidRDefault="00DE1240" w:rsidP="00EA4590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4590">
              <w:rPr>
                <w:rFonts w:asciiTheme="minorHAnsi" w:hAnsiTheme="minorHAnsi" w:cstheme="minorHAnsi"/>
                <w:sz w:val="18"/>
                <w:szCs w:val="18"/>
              </w:rPr>
              <w:t>1.2. Reconoce y propone ejemplos de distintos tipos de variables estadísticas, tanto cualitativas como cuantitativas. (CMTC)</w:t>
            </w:r>
          </w:p>
          <w:p w:rsidR="00DE1240" w:rsidRPr="00EA4590" w:rsidRDefault="00DE1240" w:rsidP="00EA4590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4590">
              <w:rPr>
                <w:rFonts w:asciiTheme="minorHAnsi" w:hAnsiTheme="minorHAnsi" w:cstheme="minorHAnsi"/>
                <w:sz w:val="18"/>
                <w:szCs w:val="18"/>
              </w:rPr>
              <w:t>1.3. Organiza datos, obtenidos de una población, de variables cualitativas o cuantitativas en tablas, calcula sus frecuencias absolutas y relativas, y los representa gráficamente.  (CMTC)</w:t>
            </w:r>
          </w:p>
          <w:p w:rsidR="00DE1240" w:rsidRPr="00EA4590" w:rsidRDefault="00DE1240" w:rsidP="00EA4590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45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1.4. Calcula la media aritmética, la mediana (intervalo mediano) y la moda (intervalo modal), empleándolas para resolver problemas. (CMTC)</w:t>
            </w:r>
          </w:p>
          <w:p w:rsidR="00DE1240" w:rsidRPr="00EA4590" w:rsidRDefault="00DE1240" w:rsidP="00EA459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1.5. Interpreta gráficos estadísticos sencillos recogidos en medios de comunicación. (CMTC, CPPA)</w:t>
            </w: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E1240" w:rsidRPr="00EA4590" w:rsidTr="00DE1240">
        <w:trPr>
          <w:trHeight w:val="126"/>
        </w:trPr>
        <w:tc>
          <w:tcPr>
            <w:tcW w:w="5920" w:type="dxa"/>
          </w:tcPr>
          <w:p w:rsidR="00DE1240" w:rsidRPr="00EA4590" w:rsidRDefault="00DE1240" w:rsidP="00EA4590">
            <w:pPr>
              <w:tabs>
                <w:tab w:val="left" w:pos="9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lastRenderedPageBreak/>
              <w:t xml:space="preserve">2. Utilizar herramientas tecnológicas para organizar datos, generar gráficas estadísticas y comunicar los resultados obtenidos que respondan a las preguntas formuladas previamente sobre la situación estudiada. CCL, CMCT, CD, CAA. </w:t>
            </w:r>
          </w:p>
        </w:tc>
        <w:tc>
          <w:tcPr>
            <w:tcW w:w="4345" w:type="dxa"/>
          </w:tcPr>
          <w:p w:rsidR="00DE1240" w:rsidRPr="00EA4590" w:rsidRDefault="00DE1240" w:rsidP="00EA4590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4590">
              <w:rPr>
                <w:rFonts w:asciiTheme="minorHAnsi" w:hAnsiTheme="minorHAnsi" w:cstheme="minorHAnsi"/>
                <w:sz w:val="18"/>
                <w:szCs w:val="18"/>
              </w:rPr>
              <w:t>2.1. Emplea la calculadora y herramientas tecnológicas para organizar datos, generar gráficos estadísticos y calcular las medidas de tendencia central y el rango de variables estadísticas cuantitativas. (CMTC, CD)</w:t>
            </w:r>
          </w:p>
          <w:p w:rsidR="00DE1240" w:rsidRPr="00EA4590" w:rsidRDefault="00DE1240" w:rsidP="00EA459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2.2. Utiliza las tecnologías de la información y de la comunicación para comunicar información resumida y relevante sobre una variable estadística analizada. (CMTC, CD)</w:t>
            </w: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D2B93" w:rsidRPr="00EA4590" w:rsidTr="00DE1240">
        <w:trPr>
          <w:trHeight w:val="126"/>
        </w:trPr>
        <w:tc>
          <w:tcPr>
            <w:tcW w:w="5920" w:type="dxa"/>
          </w:tcPr>
          <w:p w:rsidR="00AD2B93" w:rsidRPr="00EA4590" w:rsidRDefault="00EA4590" w:rsidP="00EA4590">
            <w:pPr>
              <w:tabs>
                <w:tab w:val="left" w:pos="9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color w:val="000000"/>
                <w:sz w:val="18"/>
                <w:szCs w:val="18"/>
              </w:rPr>
              <w:t>3. Diferenciar los fenómenos deterministas de los aleatorios, valorando la posibilidad que ofrecen las matemáticas para analizar y hacer predicciones razonables acerca del comportamiento de los aleatorios a partir de las regularidades obtenidas al repetir un número significativo de veces la experiencia aleatoria, o el cálculo de su probabilidad. 4. Inducir la noción de probabilidad a partir del concepto de frecuencia relativa y como medida de incertidumbre asociada a los fenómenos aleatorios, sea o no posible la experimentación.</w:t>
            </w:r>
          </w:p>
        </w:tc>
        <w:tc>
          <w:tcPr>
            <w:tcW w:w="4345" w:type="dxa"/>
          </w:tcPr>
          <w:p w:rsidR="00EA4590" w:rsidRDefault="00EA4590" w:rsidP="00EA4590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4590">
              <w:rPr>
                <w:rFonts w:asciiTheme="minorHAnsi" w:hAnsiTheme="minorHAnsi" w:cstheme="minorHAnsi"/>
                <w:sz w:val="18"/>
                <w:szCs w:val="18"/>
              </w:rPr>
              <w:t xml:space="preserve">3.1. Identifica los experimentos aleatorios y los distingue de los deterministas. </w:t>
            </w:r>
          </w:p>
          <w:p w:rsidR="00EA4590" w:rsidRDefault="00EA4590" w:rsidP="00EA4590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4590">
              <w:rPr>
                <w:rFonts w:asciiTheme="minorHAnsi" w:hAnsiTheme="minorHAnsi" w:cstheme="minorHAnsi"/>
                <w:sz w:val="18"/>
                <w:szCs w:val="18"/>
              </w:rPr>
              <w:t xml:space="preserve">3.2. Calcula la frecuencia relativa de un suceso mediante la experimentación. </w:t>
            </w:r>
          </w:p>
          <w:p w:rsidR="00AD2B93" w:rsidRDefault="00EA4590" w:rsidP="00EA4590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4590">
              <w:rPr>
                <w:rFonts w:asciiTheme="minorHAnsi" w:hAnsiTheme="minorHAnsi" w:cstheme="minorHAnsi"/>
                <w:sz w:val="18"/>
                <w:szCs w:val="18"/>
              </w:rPr>
              <w:t xml:space="preserve">3.3. Realiza predicciones sobre un fenómeno aleatorio a partir del cálculo exacto de su probabilidad o la aproximación de la misma mediante la experimentación. </w:t>
            </w:r>
          </w:p>
          <w:p w:rsidR="00EA4590" w:rsidRPr="00EA4590" w:rsidRDefault="00EA4590" w:rsidP="00EA4590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D2B93" w:rsidRPr="00EA4590" w:rsidTr="00DE1240">
        <w:trPr>
          <w:trHeight w:val="126"/>
        </w:trPr>
        <w:tc>
          <w:tcPr>
            <w:tcW w:w="5920" w:type="dxa"/>
          </w:tcPr>
          <w:p w:rsidR="00AD2B93" w:rsidRPr="00EA4590" w:rsidRDefault="00EA4590" w:rsidP="00EA4590">
            <w:pPr>
              <w:tabs>
                <w:tab w:val="left" w:pos="9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color w:val="000000"/>
                <w:sz w:val="18"/>
                <w:szCs w:val="18"/>
              </w:rPr>
              <w:t>4. Inducir la noción de probabilidad a partir del concepto de frecuencia relativa y como medida de incertidumbre asociada a los fenómenos aleatorios, sea o no posible la experimentación</w:t>
            </w:r>
          </w:p>
        </w:tc>
        <w:tc>
          <w:tcPr>
            <w:tcW w:w="4345" w:type="dxa"/>
          </w:tcPr>
          <w:p w:rsidR="00EA4590" w:rsidRDefault="00EA4590" w:rsidP="00EA4590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4590">
              <w:rPr>
                <w:rFonts w:asciiTheme="minorHAnsi" w:hAnsiTheme="minorHAnsi" w:cstheme="minorHAnsi"/>
                <w:sz w:val="18"/>
                <w:szCs w:val="18"/>
              </w:rPr>
              <w:t xml:space="preserve">4.1. Describe experimentos aleatorios sencillos y enumera todos los resultados posibles, apoyándose en tablas, recuentos o diagramas en árbol sencillos. </w:t>
            </w:r>
          </w:p>
          <w:p w:rsidR="00EA4590" w:rsidRDefault="00EA4590" w:rsidP="00EA4590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4590">
              <w:rPr>
                <w:rFonts w:asciiTheme="minorHAnsi" w:hAnsiTheme="minorHAnsi" w:cstheme="minorHAnsi"/>
                <w:sz w:val="18"/>
                <w:szCs w:val="18"/>
              </w:rPr>
              <w:t xml:space="preserve">4.2. Distingue entre sucesos elementales </w:t>
            </w:r>
            <w:proofErr w:type="spellStart"/>
            <w:r w:rsidRPr="00EA4590">
              <w:rPr>
                <w:rFonts w:asciiTheme="minorHAnsi" w:hAnsiTheme="minorHAnsi" w:cstheme="minorHAnsi"/>
                <w:sz w:val="18"/>
                <w:szCs w:val="18"/>
              </w:rPr>
              <w:t>equiprobables</w:t>
            </w:r>
            <w:proofErr w:type="spellEnd"/>
            <w:r w:rsidRPr="00EA4590">
              <w:rPr>
                <w:rFonts w:asciiTheme="minorHAnsi" w:hAnsiTheme="minorHAnsi" w:cstheme="minorHAnsi"/>
                <w:sz w:val="18"/>
                <w:szCs w:val="18"/>
              </w:rPr>
              <w:t xml:space="preserve"> y no </w:t>
            </w:r>
            <w:proofErr w:type="spellStart"/>
            <w:r w:rsidRPr="00EA4590">
              <w:rPr>
                <w:rFonts w:asciiTheme="minorHAnsi" w:hAnsiTheme="minorHAnsi" w:cstheme="minorHAnsi"/>
                <w:sz w:val="18"/>
                <w:szCs w:val="18"/>
              </w:rPr>
              <w:t>equiprobables</w:t>
            </w:r>
            <w:proofErr w:type="spellEnd"/>
            <w:r w:rsidRPr="00EA4590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AD2B93" w:rsidRPr="00EA4590" w:rsidRDefault="00EA4590" w:rsidP="00EA4590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 w:rsidRPr="00EA4590">
              <w:rPr>
                <w:rFonts w:asciiTheme="minorHAnsi" w:hAnsiTheme="minorHAnsi" w:cstheme="minorHAnsi"/>
                <w:sz w:val="18"/>
                <w:szCs w:val="18"/>
              </w:rPr>
              <w:t>4.3. Calcula la probabilidad de sucesos asociados a experimentos sencillos mediante la regla de Laplace, y la expresa en forma de fracción y como porcentaje.</w:t>
            </w: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C7636" w:rsidRDefault="00FC7636"/>
    <w:sectPr w:rsidR="00FC7636" w:rsidSect="00EC57B4"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1F" w:rsidRDefault="00DA0C1F" w:rsidP="00AF181A">
      <w:pPr>
        <w:spacing w:after="0" w:line="240" w:lineRule="auto"/>
      </w:pPr>
      <w:r>
        <w:separator/>
      </w:r>
    </w:p>
  </w:endnote>
  <w:endnote w:type="continuationSeparator" w:id="0">
    <w:p w:rsidR="00DA0C1F" w:rsidRDefault="00DA0C1F" w:rsidP="00AF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1F" w:rsidRDefault="00DA0C1F" w:rsidP="00AF181A">
      <w:pPr>
        <w:spacing w:after="0" w:line="240" w:lineRule="auto"/>
      </w:pPr>
      <w:r>
        <w:separator/>
      </w:r>
    </w:p>
  </w:footnote>
  <w:footnote w:type="continuationSeparator" w:id="0">
    <w:p w:rsidR="00DA0C1F" w:rsidRDefault="00DA0C1F" w:rsidP="00AF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1A" w:rsidRDefault="00AF181A" w:rsidP="00AF181A">
    <w:pPr>
      <w:spacing w:after="0" w:line="240" w:lineRule="auto"/>
      <w:jc w:val="center"/>
    </w:pPr>
  </w:p>
  <w:p w:rsidR="00AF181A" w:rsidRPr="00AF181A" w:rsidRDefault="00AF181A" w:rsidP="00AF18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6" w:rsidRDefault="00704086" w:rsidP="00704086">
    <w:pPr>
      <w:spacing w:after="0" w:line="240" w:lineRule="auto"/>
      <w:jc w:val="center"/>
      <w:rPr>
        <w:b/>
        <w:sz w:val="20"/>
      </w:rPr>
    </w:pPr>
    <w:r w:rsidRPr="00A35857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 wp14:anchorId="00E6DE21" wp14:editId="33E44FD0">
          <wp:simplePos x="0" y="0"/>
          <wp:positionH relativeFrom="column">
            <wp:posOffset>5774524</wp:posOffset>
          </wp:positionH>
          <wp:positionV relativeFrom="paragraph">
            <wp:posOffset>-138651</wp:posOffset>
          </wp:positionV>
          <wp:extent cx="818515" cy="548640"/>
          <wp:effectExtent l="0" t="0" r="635" b="3810"/>
          <wp:wrapNone/>
          <wp:docPr id="4" name="Imagen 10" descr="RGIJON matematicas ver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RGIJON matematicas verd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857">
      <w:rPr>
        <w:b/>
        <w:sz w:val="20"/>
      </w:rPr>
      <w:t xml:space="preserve">IES Ruiz Gijón. </w:t>
    </w:r>
    <w:r>
      <w:rPr>
        <w:b/>
        <w:sz w:val="20"/>
      </w:rPr>
      <w:t xml:space="preserve">Dpto. de Matemáticas. </w:t>
    </w:r>
  </w:p>
  <w:p w:rsidR="00704086" w:rsidRDefault="00704086" w:rsidP="00704086">
    <w:pPr>
      <w:spacing w:after="0" w:line="240" w:lineRule="auto"/>
      <w:jc w:val="center"/>
      <w:rPr>
        <w:b/>
        <w:sz w:val="20"/>
      </w:rPr>
    </w:pPr>
    <w:r>
      <w:rPr>
        <w:b/>
        <w:sz w:val="20"/>
      </w:rPr>
      <w:t xml:space="preserve"> Curso 2019-20</w:t>
    </w:r>
  </w:p>
  <w:p w:rsidR="00704086" w:rsidRDefault="007040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0A"/>
    <w:rsid w:val="003A6AE2"/>
    <w:rsid w:val="004E7658"/>
    <w:rsid w:val="00704086"/>
    <w:rsid w:val="0090690A"/>
    <w:rsid w:val="0093176B"/>
    <w:rsid w:val="00986294"/>
    <w:rsid w:val="00A057FD"/>
    <w:rsid w:val="00AD2B93"/>
    <w:rsid w:val="00AF181A"/>
    <w:rsid w:val="00AF397B"/>
    <w:rsid w:val="00B76830"/>
    <w:rsid w:val="00CB789C"/>
    <w:rsid w:val="00D3418D"/>
    <w:rsid w:val="00DA0C1F"/>
    <w:rsid w:val="00DE1240"/>
    <w:rsid w:val="00DE62F8"/>
    <w:rsid w:val="00EA33BB"/>
    <w:rsid w:val="00EA4590"/>
    <w:rsid w:val="00EC57B4"/>
    <w:rsid w:val="00F47631"/>
    <w:rsid w:val="00F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0690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bidi="en-US"/>
    </w:rPr>
  </w:style>
  <w:style w:type="table" w:styleId="Tablaconcuadrcula">
    <w:name w:val="Table Grid"/>
    <w:basedOn w:val="Tablanormal"/>
    <w:uiPriority w:val="59"/>
    <w:rsid w:val="0090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68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81A"/>
  </w:style>
  <w:style w:type="paragraph" w:styleId="Piedepgina">
    <w:name w:val="footer"/>
    <w:basedOn w:val="Normal"/>
    <w:link w:val="Piedepgina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0690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bidi="en-US"/>
    </w:rPr>
  </w:style>
  <w:style w:type="table" w:styleId="Tablaconcuadrcula">
    <w:name w:val="Table Grid"/>
    <w:basedOn w:val="Tablanormal"/>
    <w:uiPriority w:val="59"/>
    <w:rsid w:val="0090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68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81A"/>
  </w:style>
  <w:style w:type="paragraph" w:styleId="Piedepgina">
    <w:name w:val="footer"/>
    <w:basedOn w:val="Normal"/>
    <w:link w:val="Piedepgina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C3B3-50A8-4C9D-90AC-BF661F15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2020-02-16T21:03:00Z</dcterms:created>
  <dcterms:modified xsi:type="dcterms:W3CDTF">2020-02-16T21:07:00Z</dcterms:modified>
</cp:coreProperties>
</file>