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1A" w:rsidRDefault="00AF181A">
      <w:pPr>
        <w:rPr>
          <w:b/>
        </w:rPr>
      </w:pPr>
    </w:p>
    <w:p w:rsidR="00986294" w:rsidRDefault="00DE62F8">
      <w:pPr>
        <w:rPr>
          <w:b/>
        </w:rPr>
      </w:pPr>
      <w:r w:rsidRPr="00B76830">
        <w:rPr>
          <w:b/>
        </w:rPr>
        <w:t xml:space="preserve">DISTRIBUCIÓN DE LOS CRITERIOS </w:t>
      </w:r>
      <w:r w:rsidR="00B76830">
        <w:rPr>
          <w:b/>
        </w:rPr>
        <w:t xml:space="preserve">DE EVALUACIÚN Y COMPLETENCIAS CLAVE </w:t>
      </w:r>
      <w:r w:rsidRPr="00B76830">
        <w:rPr>
          <w:b/>
        </w:rPr>
        <w:t>EN UNIDADES DIDÁCTICAS</w:t>
      </w:r>
      <w:r w:rsidR="00AF181A">
        <w:rPr>
          <w:b/>
        </w:rPr>
        <w:t xml:space="preserve">. </w:t>
      </w:r>
      <w:r w:rsidR="00682232">
        <w:rPr>
          <w:b/>
        </w:rPr>
        <w:t>4</w:t>
      </w:r>
      <w:r w:rsidR="00B76830" w:rsidRPr="00B76830">
        <w:rPr>
          <w:b/>
        </w:rPr>
        <w:t>º ESO</w:t>
      </w:r>
      <w:r w:rsidR="00A85C88">
        <w:rPr>
          <w:b/>
        </w:rPr>
        <w:t xml:space="preserve"> </w:t>
      </w:r>
      <w:r w:rsidR="00851378">
        <w:rPr>
          <w:b/>
        </w:rPr>
        <w:t>APLICADAS</w:t>
      </w:r>
    </w:p>
    <w:p w:rsidR="00AF181A" w:rsidRPr="00B76830" w:rsidRDefault="00AF181A">
      <w:pPr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869"/>
        <w:gridCol w:w="413"/>
        <w:gridCol w:w="741"/>
        <w:gridCol w:w="741"/>
        <w:gridCol w:w="740"/>
        <w:gridCol w:w="740"/>
        <w:gridCol w:w="740"/>
        <w:gridCol w:w="740"/>
        <w:gridCol w:w="740"/>
        <w:gridCol w:w="740"/>
        <w:gridCol w:w="740"/>
        <w:gridCol w:w="890"/>
        <w:gridCol w:w="890"/>
        <w:gridCol w:w="890"/>
      </w:tblGrid>
      <w:tr w:rsidR="00EC57B4" w:rsidRPr="00EC57B4" w:rsidTr="00F47631">
        <w:trPr>
          <w:trHeight w:val="126"/>
        </w:trPr>
        <w:tc>
          <w:tcPr>
            <w:tcW w:w="1878" w:type="pct"/>
            <w:shd w:val="clear" w:color="auto" w:fill="DBE5F1" w:themeFill="accent1" w:themeFillTint="33"/>
          </w:tcPr>
          <w:p w:rsidR="00EC57B4" w:rsidRPr="0093176B" w:rsidRDefault="00EC57B4" w:rsidP="00E1183F">
            <w:pPr>
              <w:rPr>
                <w:rFonts w:cstheme="minorHAnsi"/>
                <w:b/>
                <w:sz w:val="16"/>
                <w:szCs w:val="16"/>
              </w:rPr>
            </w:pPr>
            <w:r w:rsidRPr="0093176B">
              <w:rPr>
                <w:rFonts w:cstheme="minorHAnsi"/>
                <w:b/>
                <w:sz w:val="16"/>
                <w:szCs w:val="16"/>
              </w:rPr>
              <w:t>BLOQUE 1. COMÚN A TODAS LAS UNIDADES</w:t>
            </w:r>
          </w:p>
        </w:tc>
        <w:tc>
          <w:tcPr>
            <w:tcW w:w="132" w:type="pct"/>
            <w:shd w:val="clear" w:color="auto" w:fill="DBE5F1" w:themeFill="accent1" w:themeFillTint="33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U1</w:t>
            </w:r>
          </w:p>
        </w:tc>
        <w:tc>
          <w:tcPr>
            <w:tcW w:w="237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U2</w:t>
            </w:r>
          </w:p>
        </w:tc>
        <w:tc>
          <w:tcPr>
            <w:tcW w:w="237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U3</w:t>
            </w:r>
          </w:p>
        </w:tc>
        <w:tc>
          <w:tcPr>
            <w:tcW w:w="237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U4</w:t>
            </w:r>
          </w:p>
        </w:tc>
        <w:tc>
          <w:tcPr>
            <w:tcW w:w="237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U5</w:t>
            </w:r>
          </w:p>
        </w:tc>
        <w:tc>
          <w:tcPr>
            <w:tcW w:w="237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U6</w:t>
            </w:r>
          </w:p>
        </w:tc>
        <w:tc>
          <w:tcPr>
            <w:tcW w:w="237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U7</w:t>
            </w:r>
          </w:p>
        </w:tc>
        <w:tc>
          <w:tcPr>
            <w:tcW w:w="237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U8</w:t>
            </w:r>
          </w:p>
        </w:tc>
        <w:tc>
          <w:tcPr>
            <w:tcW w:w="237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U9</w:t>
            </w:r>
          </w:p>
        </w:tc>
        <w:tc>
          <w:tcPr>
            <w:tcW w:w="285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U10</w:t>
            </w:r>
          </w:p>
        </w:tc>
        <w:tc>
          <w:tcPr>
            <w:tcW w:w="285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U11</w:t>
            </w:r>
          </w:p>
        </w:tc>
        <w:tc>
          <w:tcPr>
            <w:tcW w:w="285" w:type="pct"/>
            <w:shd w:val="clear" w:color="auto" w:fill="DBE5F1" w:themeFill="accent1" w:themeFillTint="33"/>
            <w:vAlign w:val="center"/>
          </w:tcPr>
          <w:p w:rsidR="00EC57B4" w:rsidRPr="00EC57B4" w:rsidRDefault="00EC57B4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>U12</w:t>
            </w:r>
          </w:p>
        </w:tc>
      </w:tr>
      <w:tr w:rsidR="00F47631" w:rsidRPr="00EC57B4" w:rsidTr="00A35974">
        <w:trPr>
          <w:trHeight w:val="126"/>
        </w:trPr>
        <w:tc>
          <w:tcPr>
            <w:tcW w:w="1876" w:type="pct"/>
            <w:shd w:val="clear" w:color="auto" w:fill="DBE5F1" w:themeFill="accent1" w:themeFillTint="33"/>
          </w:tcPr>
          <w:p w:rsidR="00F47631" w:rsidRPr="00EC57B4" w:rsidRDefault="00F47631" w:rsidP="00E1183F">
            <w:pPr>
              <w:rPr>
                <w:rFonts w:cstheme="minorHAnsi"/>
                <w:sz w:val="16"/>
                <w:szCs w:val="16"/>
              </w:rPr>
            </w:pPr>
            <w:r w:rsidRPr="00EC57B4">
              <w:rPr>
                <w:rFonts w:cstheme="minorHAnsi"/>
                <w:sz w:val="16"/>
                <w:szCs w:val="16"/>
              </w:rPr>
              <w:t xml:space="preserve">CRITERIO DE EVALUACIÓN- </w:t>
            </w:r>
            <w:r>
              <w:rPr>
                <w:rFonts w:cstheme="minorHAnsi"/>
                <w:sz w:val="16"/>
                <w:szCs w:val="16"/>
              </w:rPr>
              <w:t>TODOS</w:t>
            </w:r>
          </w:p>
        </w:tc>
        <w:tc>
          <w:tcPr>
            <w:tcW w:w="132" w:type="pct"/>
            <w:shd w:val="clear" w:color="auto" w:fill="DBE5F1" w:themeFill="accent1" w:themeFillTint="33"/>
          </w:tcPr>
          <w:p w:rsidR="00F47631" w:rsidRPr="00EC57B4" w:rsidRDefault="00F47631" w:rsidP="00E118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" w:type="pct"/>
            <w:gridSpan w:val="12"/>
            <w:shd w:val="clear" w:color="auto" w:fill="DBE5F1" w:themeFill="accent1" w:themeFillTint="33"/>
            <w:vAlign w:val="center"/>
          </w:tcPr>
          <w:p w:rsidR="00F47631" w:rsidRPr="00EC57B4" w:rsidRDefault="00F47631" w:rsidP="00E1183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TODOS LOS CRITERIOS ESTÁN PRESENTES EN TODAS LAS UNIDADES </w:t>
            </w:r>
          </w:p>
        </w:tc>
      </w:tr>
    </w:tbl>
    <w:p w:rsidR="00AF181A" w:rsidRDefault="00AF18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9"/>
        <w:gridCol w:w="4526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514"/>
        <w:gridCol w:w="514"/>
        <w:gridCol w:w="514"/>
      </w:tblGrid>
      <w:tr w:rsidR="0093176B" w:rsidRPr="00601099" w:rsidTr="00C77786">
        <w:trPr>
          <w:trHeight w:val="126"/>
        </w:trPr>
        <w:tc>
          <w:tcPr>
            <w:tcW w:w="5739" w:type="dxa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01099">
              <w:rPr>
                <w:rFonts w:cstheme="minorHAnsi"/>
                <w:b/>
                <w:sz w:val="18"/>
                <w:szCs w:val="18"/>
              </w:rPr>
              <w:t>BLOQUE 2. NÚMEROS Y ÁLGEBRA</w:t>
            </w:r>
          </w:p>
        </w:tc>
        <w:tc>
          <w:tcPr>
            <w:tcW w:w="4526" w:type="dxa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U2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U3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U4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U5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U6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U7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U8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U9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U11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U12</w:t>
            </w:r>
          </w:p>
        </w:tc>
      </w:tr>
      <w:tr w:rsidR="0093176B" w:rsidRPr="00601099" w:rsidTr="00C77786">
        <w:trPr>
          <w:trHeight w:val="126"/>
        </w:trPr>
        <w:tc>
          <w:tcPr>
            <w:tcW w:w="5739" w:type="dxa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>CRITERIO DE EVALUACIÓN</w:t>
            </w:r>
          </w:p>
        </w:tc>
        <w:tc>
          <w:tcPr>
            <w:tcW w:w="4526" w:type="dxa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3176B" w:rsidRPr="00601099" w:rsidTr="00C77786">
        <w:trPr>
          <w:trHeight w:val="126"/>
        </w:trPr>
        <w:tc>
          <w:tcPr>
            <w:tcW w:w="5739" w:type="dxa"/>
          </w:tcPr>
          <w:p w:rsidR="0093176B" w:rsidRPr="00601099" w:rsidRDefault="00FB1FB2" w:rsidP="0060109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 xml:space="preserve">1. Conocer y utilizar los distintos tipos de números y operaciones, junto con sus propiedades y aproximaciones, para resolver problemas relacionados con la vida diaria y otras materias del ámbito académico recogiendo, transformando e intercambiando información. CCL, CMCT, CAA. </w:t>
            </w:r>
          </w:p>
        </w:tc>
        <w:tc>
          <w:tcPr>
            <w:tcW w:w="4526" w:type="dxa"/>
          </w:tcPr>
          <w:p w:rsidR="00E53D77" w:rsidRDefault="00601099" w:rsidP="0060109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1099">
              <w:rPr>
                <w:rFonts w:cstheme="minorHAnsi"/>
                <w:color w:val="000000"/>
                <w:sz w:val="18"/>
                <w:szCs w:val="18"/>
              </w:rPr>
              <w:t xml:space="preserve">1.1. Reconoce los distintos tipos números (naturales, enteros, racionales e irracionales), indica el criterio seguido para su identificación, y los utiliza para representar e interpretar adecuadamente la información cuantitativa. </w:t>
            </w:r>
          </w:p>
          <w:p w:rsidR="00E53D77" w:rsidRDefault="00601099" w:rsidP="0060109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1099">
              <w:rPr>
                <w:rFonts w:cstheme="minorHAnsi"/>
                <w:color w:val="000000"/>
                <w:sz w:val="18"/>
                <w:szCs w:val="18"/>
              </w:rPr>
              <w:t xml:space="preserve">1.2. Realiza los cálculos con eficacia, bien mediante cálculo mental, algoritmos de lápiz y papel o calculadora, y utiliza la notación más adecuada para las operaciones de suma, resta, producto, división y potenciación. </w:t>
            </w:r>
          </w:p>
          <w:p w:rsidR="00E53D77" w:rsidRDefault="00601099" w:rsidP="0060109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1099">
              <w:rPr>
                <w:rFonts w:cstheme="minorHAnsi"/>
                <w:color w:val="000000"/>
                <w:sz w:val="18"/>
                <w:szCs w:val="18"/>
              </w:rPr>
              <w:t xml:space="preserve">1.3. Realiza estimaciones y juzga si los resultados obtenidos son razonables. </w:t>
            </w:r>
          </w:p>
          <w:p w:rsidR="00E53D77" w:rsidRDefault="00601099" w:rsidP="0060109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1099">
              <w:rPr>
                <w:rFonts w:cstheme="minorHAnsi"/>
                <w:color w:val="000000"/>
                <w:sz w:val="18"/>
                <w:szCs w:val="18"/>
              </w:rPr>
              <w:t xml:space="preserve">1.4. Utiliza la notación científica para representar y operar (productos y divisiones) con números muy grandes o muy pequeños. </w:t>
            </w:r>
          </w:p>
          <w:p w:rsidR="00E53D77" w:rsidRDefault="00601099" w:rsidP="0060109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1099">
              <w:rPr>
                <w:rFonts w:cstheme="minorHAnsi"/>
                <w:color w:val="000000"/>
                <w:sz w:val="18"/>
                <w:szCs w:val="18"/>
              </w:rPr>
              <w:t xml:space="preserve">1.5. Compara, ordena, clasifica y representa los distintos tipos de números reales, intervalos y semirrectas, sobre la recta numérica. </w:t>
            </w:r>
          </w:p>
          <w:p w:rsidR="00E53D77" w:rsidRDefault="00601099" w:rsidP="0060109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1099">
              <w:rPr>
                <w:rFonts w:cstheme="minorHAnsi"/>
                <w:color w:val="000000"/>
                <w:sz w:val="18"/>
                <w:szCs w:val="18"/>
              </w:rPr>
              <w:t>1.6. Aplica porcentajes a la resolución de problemas cotidianos y financieros y valora el empleo de medios tecnológicos cuando la complejidad de los datos lo requiera.</w:t>
            </w:r>
          </w:p>
          <w:p w:rsidR="0093176B" w:rsidRDefault="00601099" w:rsidP="0060109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1099">
              <w:rPr>
                <w:rFonts w:cstheme="minorHAnsi"/>
                <w:color w:val="000000"/>
                <w:sz w:val="18"/>
                <w:szCs w:val="18"/>
              </w:rPr>
              <w:t>1.7. Resuelve problemas de la vida cotidiana en los que intervienen magnitudes directa e inversamente proporcionales.</w:t>
            </w:r>
          </w:p>
          <w:p w:rsidR="00E53D77" w:rsidRPr="00601099" w:rsidRDefault="00E53D77" w:rsidP="0060109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176B" w:rsidRPr="00601099" w:rsidTr="00C77786">
        <w:trPr>
          <w:trHeight w:val="126"/>
        </w:trPr>
        <w:tc>
          <w:tcPr>
            <w:tcW w:w="5739" w:type="dxa"/>
          </w:tcPr>
          <w:p w:rsidR="00FB1FB2" w:rsidRPr="00601099" w:rsidRDefault="00FB1FB2" w:rsidP="00601099">
            <w:pPr>
              <w:tabs>
                <w:tab w:val="left" w:pos="990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t xml:space="preserve">2. Utilizar con destreza el lenguaje algebraico, sus operaciones y propiedades. CCL, CMCT. </w:t>
            </w:r>
          </w:p>
          <w:p w:rsidR="0093176B" w:rsidRPr="00601099" w:rsidRDefault="0093176B" w:rsidP="0060109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26" w:type="dxa"/>
          </w:tcPr>
          <w:p w:rsidR="00E53D77" w:rsidRDefault="00601099" w:rsidP="0060109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1099">
              <w:rPr>
                <w:rFonts w:cstheme="minorHAnsi"/>
                <w:color w:val="000000"/>
                <w:sz w:val="18"/>
                <w:szCs w:val="18"/>
              </w:rPr>
              <w:t xml:space="preserve">2.1. Se expresa de manera eficaz haciendo uso del lenguaje algebraico. </w:t>
            </w:r>
          </w:p>
          <w:p w:rsidR="00E53D77" w:rsidRDefault="00601099" w:rsidP="0060109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1099">
              <w:rPr>
                <w:rFonts w:cstheme="minorHAnsi"/>
                <w:color w:val="000000"/>
                <w:sz w:val="18"/>
                <w:szCs w:val="18"/>
              </w:rPr>
              <w:t xml:space="preserve">2.2. Realiza operaciones de suma, resta, producto y división de polinomios y utiliza identidades notables. </w:t>
            </w:r>
          </w:p>
          <w:p w:rsidR="00E53D77" w:rsidRDefault="00601099" w:rsidP="0060109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1099">
              <w:rPr>
                <w:rFonts w:cstheme="minorHAnsi"/>
                <w:color w:val="000000"/>
                <w:sz w:val="18"/>
                <w:szCs w:val="18"/>
              </w:rPr>
              <w:t xml:space="preserve">2.3. Obtiene las raíces de un polinomio y lo </w:t>
            </w:r>
            <w:proofErr w:type="spellStart"/>
            <w:r w:rsidRPr="00601099">
              <w:rPr>
                <w:rFonts w:cstheme="minorHAnsi"/>
                <w:color w:val="000000"/>
                <w:sz w:val="18"/>
                <w:szCs w:val="18"/>
              </w:rPr>
              <w:t>factoriza</w:t>
            </w:r>
            <w:proofErr w:type="spellEnd"/>
            <w:r w:rsidRPr="0060109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601099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mediante la aplicación de la regla de </w:t>
            </w:r>
            <w:proofErr w:type="spellStart"/>
            <w:r w:rsidRPr="00601099">
              <w:rPr>
                <w:rFonts w:cstheme="minorHAnsi"/>
                <w:color w:val="000000"/>
                <w:sz w:val="18"/>
                <w:szCs w:val="18"/>
              </w:rPr>
              <w:t>Ruffini</w:t>
            </w:r>
            <w:proofErr w:type="spellEnd"/>
            <w:r w:rsidRPr="00601099"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</w:p>
          <w:p w:rsidR="0093176B" w:rsidRPr="00601099" w:rsidRDefault="0093176B" w:rsidP="00601099">
            <w:pPr>
              <w:spacing w:after="0" w:line="240" w:lineRule="auto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176B" w:rsidRPr="00601099" w:rsidTr="00C77786">
        <w:trPr>
          <w:trHeight w:val="126"/>
        </w:trPr>
        <w:tc>
          <w:tcPr>
            <w:tcW w:w="5739" w:type="dxa"/>
          </w:tcPr>
          <w:p w:rsidR="0093176B" w:rsidRPr="00601099" w:rsidRDefault="00FB1FB2" w:rsidP="0060109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1099">
              <w:rPr>
                <w:rFonts w:cstheme="minorHAnsi"/>
                <w:sz w:val="18"/>
                <w:szCs w:val="18"/>
              </w:rPr>
              <w:lastRenderedPageBreak/>
              <w:t xml:space="preserve">3. Representar y analizar situaciones y estructuras matemáticas utilizando ecuaciones de distintos tipos para resolver problemas. CCL, CMCT, CD, CAA, SIEP. </w:t>
            </w:r>
          </w:p>
        </w:tc>
        <w:tc>
          <w:tcPr>
            <w:tcW w:w="4526" w:type="dxa"/>
          </w:tcPr>
          <w:p w:rsidR="0093176B" w:rsidRDefault="00E53D77" w:rsidP="0060109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1099">
              <w:rPr>
                <w:rFonts w:cstheme="minorHAnsi"/>
                <w:color w:val="000000"/>
                <w:sz w:val="18"/>
                <w:szCs w:val="18"/>
              </w:rPr>
              <w:t>3.1. Formula algebraicamente una situación de la vida real mediante ecuaciones de primer y segundo grado y sistemas de dos ecuaciones lineales con dos incógnitas, las resuelve e interpreta el resultado obtenido.</w:t>
            </w:r>
          </w:p>
          <w:p w:rsidR="00E53D77" w:rsidRPr="00601099" w:rsidRDefault="00E53D77" w:rsidP="0060109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601099" w:rsidRDefault="0093176B" w:rsidP="006010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F181A" w:rsidRDefault="00AF18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41"/>
        <w:gridCol w:w="45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514"/>
        <w:gridCol w:w="514"/>
        <w:gridCol w:w="514"/>
      </w:tblGrid>
      <w:tr w:rsidR="0093176B" w:rsidRPr="00E53D77" w:rsidTr="00DE1240">
        <w:trPr>
          <w:trHeight w:val="126"/>
        </w:trPr>
        <w:tc>
          <w:tcPr>
            <w:tcW w:w="592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53D77">
              <w:rPr>
                <w:rFonts w:cstheme="minorHAnsi"/>
                <w:b/>
                <w:sz w:val="18"/>
                <w:szCs w:val="18"/>
              </w:rPr>
              <w:t>BLOQUE 3. GEOMETRÍA</w:t>
            </w:r>
          </w:p>
        </w:tc>
        <w:tc>
          <w:tcPr>
            <w:tcW w:w="4651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U2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U3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U4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U5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U6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U7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U8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U9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U12</w:t>
            </w:r>
          </w:p>
        </w:tc>
      </w:tr>
      <w:tr w:rsidR="0093176B" w:rsidRPr="00E53D77" w:rsidTr="00DE1240">
        <w:trPr>
          <w:trHeight w:val="126"/>
        </w:trPr>
        <w:tc>
          <w:tcPr>
            <w:tcW w:w="592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CRITERIO DE EVALUACIÓN-</w:t>
            </w:r>
          </w:p>
        </w:tc>
        <w:tc>
          <w:tcPr>
            <w:tcW w:w="4651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3176B" w:rsidRPr="00E53D77" w:rsidTr="00DE1240">
        <w:trPr>
          <w:trHeight w:val="126"/>
        </w:trPr>
        <w:tc>
          <w:tcPr>
            <w:tcW w:w="5920" w:type="dxa"/>
          </w:tcPr>
          <w:p w:rsidR="0093176B" w:rsidRPr="00E53D77" w:rsidRDefault="00046213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 xml:space="preserve">1. Calcular magnitudes efectuando medidas directas e indirectas a partir de situaciones reales, empleando los instrumentos, técnicas o fórmulas más adecuadas, y aplicando, asimismo, la unidad de medida más acorde con la situación descrita. CMCT, CAA. </w:t>
            </w:r>
          </w:p>
        </w:tc>
        <w:tc>
          <w:tcPr>
            <w:tcW w:w="4651" w:type="dxa"/>
          </w:tcPr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1.1. Utiliza los instrumentos apropiados, fórmulas y técnicas apropiadas para medir ángulos, longitudes, áreas y volúmenes de cuerpos y figuras geométricas, interpretando las escalas de medidas. </w:t>
            </w:r>
          </w:p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1.2. Emplea las propiedades de las figuras y cuerpos (simetrías, descomposición en figuras más conocidas, etc.) y aplica el teorema de Tales, para estimar o calcular medidas indirectas. </w:t>
            </w:r>
          </w:p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1.3. Utiliza las fórmulas para calcular perímetros, áreas y volúmenes de triángulos, rectángulos, círculos, prismas, pirámides, cilindros, conos y esferas, y las aplica para resolver problemas geométricos, asignando las unidades correctas. </w:t>
            </w:r>
          </w:p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1.4. Calcula medidas indirectas de longitud, área y volumen mediante la aplicación del teorema de Pitágoras y la semejanza de triángulos. </w:t>
            </w:r>
          </w:p>
          <w:p w:rsidR="0093176B" w:rsidRPr="00E53D77" w:rsidRDefault="0093176B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176B" w:rsidRPr="00E53D77" w:rsidTr="00DE1240">
        <w:trPr>
          <w:trHeight w:val="126"/>
        </w:trPr>
        <w:tc>
          <w:tcPr>
            <w:tcW w:w="5920" w:type="dxa"/>
          </w:tcPr>
          <w:p w:rsidR="0093176B" w:rsidRPr="00E53D77" w:rsidRDefault="00046213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2. Utilizar aplicaciones informáticas de geometría dinámica, representando cuerpos geométricos y comprobando, mediante interacción con ella, propiedades geométricas. CMCT, CD, CAA.</w:t>
            </w:r>
            <w:r w:rsidR="00601099" w:rsidRPr="00E53D7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651" w:type="dxa"/>
          </w:tcPr>
          <w:p w:rsidR="0093176B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>2.1. Representa y estudia los cuerpos geométricos más relevantes (triángulos, rectángulos, círculos, prismas, pirámides, cilindros, conos y esferas) con una aplicación informática de geometría dinámica y comprueba sus propiedades geométricas.</w:t>
            </w:r>
          </w:p>
          <w:p w:rsidR="00E53D77" w:rsidRPr="00E53D77" w:rsidRDefault="00E53D77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F181A" w:rsidRDefault="00AF181A" w:rsidP="00FC7636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36"/>
        <w:gridCol w:w="429"/>
        <w:gridCol w:w="430"/>
        <w:gridCol w:w="430"/>
        <w:gridCol w:w="430"/>
        <w:gridCol w:w="430"/>
        <w:gridCol w:w="430"/>
        <w:gridCol w:w="429"/>
        <w:gridCol w:w="430"/>
        <w:gridCol w:w="430"/>
        <w:gridCol w:w="430"/>
        <w:gridCol w:w="430"/>
        <w:gridCol w:w="430"/>
      </w:tblGrid>
      <w:tr w:rsidR="00DE1240" w:rsidRPr="00E53D77" w:rsidTr="00DE1240">
        <w:trPr>
          <w:trHeight w:val="126"/>
        </w:trPr>
        <w:tc>
          <w:tcPr>
            <w:tcW w:w="592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53D77">
              <w:rPr>
                <w:rFonts w:cstheme="minorHAnsi"/>
                <w:b/>
                <w:sz w:val="18"/>
                <w:szCs w:val="18"/>
              </w:rPr>
              <w:t>BLOQUE 4. FUNCIONES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</w:t>
            </w: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U2</w:t>
            </w: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U3</w:t>
            </w: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U4</w:t>
            </w: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U5</w:t>
            </w: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U6</w:t>
            </w:r>
          </w:p>
        </w:tc>
        <w:tc>
          <w:tcPr>
            <w:tcW w:w="429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U7</w:t>
            </w: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U8</w:t>
            </w: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U9</w:t>
            </w: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U10</w:t>
            </w: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U11</w:t>
            </w: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U12</w:t>
            </w:r>
          </w:p>
        </w:tc>
      </w:tr>
      <w:tr w:rsidR="00DE1240" w:rsidRPr="00E53D77" w:rsidTr="00DE1240">
        <w:trPr>
          <w:trHeight w:val="126"/>
        </w:trPr>
        <w:tc>
          <w:tcPr>
            <w:tcW w:w="592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CRITERIO DE EVALUACIÓN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93176B" w:rsidRPr="00E53D77" w:rsidRDefault="0093176B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E1240" w:rsidRPr="00E53D77" w:rsidTr="00DE1240">
        <w:trPr>
          <w:trHeight w:val="126"/>
        </w:trPr>
        <w:tc>
          <w:tcPr>
            <w:tcW w:w="5920" w:type="dxa"/>
          </w:tcPr>
          <w:p w:rsidR="0093176B" w:rsidRPr="00E53D77" w:rsidRDefault="00046213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1. Identificar relaciones cuantitativas en una situación, determinar el tipo de función que puede representarlas, y aproximar e interpretar la tasa de variación media a partir de una gráfica, de datos numéricos mediante el estudio de los coeficientes de la expresión algebraica. CMCT, CD, CAA.</w:t>
            </w:r>
            <w:r w:rsidR="00601099" w:rsidRPr="00E53D7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1.1. Identifica y explica relaciones entre magnitudes que pueden ser descritas mediante una relación funcional, asociando las gráficas con sus correspondientes expresiones algebraicas. </w:t>
            </w:r>
          </w:p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1.2. Explica y representa gráficamente el modelo de </w:t>
            </w:r>
            <w:r w:rsidRPr="00E53D77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relación entre dos magnitudes para los casos de relación lineal, cuadrática, proporcional inversa y exponencial. </w:t>
            </w:r>
          </w:p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1.3. Identifica, estima o calcula elementos característicos de estas funciones (cortes con los ejes, intervalos de crecimiento y decrecimiento, máximos y mínimos, continuidad, simetrías y periodicidad). </w:t>
            </w:r>
          </w:p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1.4. Expresa razonadamente conclusiones sobre un fenómeno, a partir del análisis de la gráfica que lo describe o de una tabla de valores. </w:t>
            </w:r>
          </w:p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1.5. Analiza el crecimiento o decrecimiento de una función mediante la tasa de variación media, calculada a partir de la expresión algebraica, una tabla de valores o de la propia gráfica. </w:t>
            </w:r>
          </w:p>
          <w:p w:rsidR="0093176B" w:rsidRP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>1.6. Interpreta situaciones reales que responden a funciones sencillas: lineales, cuadráticas, de proporcionalidad inversa, y exponenciales</w:t>
            </w:r>
          </w:p>
          <w:p w:rsidR="00601099" w:rsidRPr="00E53D77" w:rsidRDefault="00601099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3176B" w:rsidRPr="00E53D77" w:rsidRDefault="0093176B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7786" w:rsidRPr="00E53D77" w:rsidTr="00DE1240">
        <w:trPr>
          <w:trHeight w:val="126"/>
        </w:trPr>
        <w:tc>
          <w:tcPr>
            <w:tcW w:w="5920" w:type="dxa"/>
          </w:tcPr>
          <w:p w:rsidR="00C77786" w:rsidRPr="00E53D77" w:rsidRDefault="00046213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lastRenderedPageBreak/>
              <w:t>2. Analizar información proporcionada a partir de tablas y gráficas que representen relaciones funcionales asociadas a situaciones reales, obteniendo información sobre su comportamiento, evolución y posibles resultados finales. CMCT, CD, CAA.</w:t>
            </w:r>
            <w:r w:rsidR="00601099" w:rsidRPr="00E53D7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E53D77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2.1. Interpreta críticamente datos de tablas y gráficos sobre diversas situaciones reales. </w:t>
            </w:r>
          </w:p>
          <w:p w:rsidR="00E53D77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2.2. Representa datos mediante tablas y gráficos utilizando ejes y unidades adecuadas. </w:t>
            </w:r>
          </w:p>
          <w:p w:rsidR="00E53D77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2.3. Describe las características más importantes que se extraen de una gráfica, señalando los valores puntuales o intervalos de la variable que las determinan utilizando tanto lápiz y papel como medios informáticos. </w:t>
            </w:r>
          </w:p>
          <w:p w:rsidR="00E53D77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2.4. Relaciona distintas tablas de valores y sus gráficas correspondientes en casos sencillos, justificando la decisión. </w:t>
            </w:r>
          </w:p>
          <w:p w:rsidR="00C77786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>2.5. Utiliza con destreza elementos tecnológicos específicos para dibujar gráficas.</w:t>
            </w:r>
          </w:p>
          <w:p w:rsidR="00E53D77" w:rsidRPr="00E53D77" w:rsidRDefault="00E53D77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786" w:rsidRPr="00E53D77" w:rsidRDefault="00C77786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FC7636" w:rsidRDefault="00FC7636" w:rsidP="00FC76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4345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514"/>
        <w:gridCol w:w="514"/>
        <w:gridCol w:w="514"/>
      </w:tblGrid>
      <w:tr w:rsidR="00DE1240" w:rsidRPr="00E53D77" w:rsidTr="00DE1240">
        <w:trPr>
          <w:trHeight w:val="126"/>
        </w:trPr>
        <w:tc>
          <w:tcPr>
            <w:tcW w:w="5920" w:type="dxa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53D77">
              <w:rPr>
                <w:rFonts w:cstheme="minorHAnsi"/>
                <w:b/>
                <w:sz w:val="18"/>
                <w:szCs w:val="18"/>
              </w:rPr>
              <w:t>BLOQUE 5. ESTADÍSTICA Y PROBABILIDAD</w:t>
            </w:r>
          </w:p>
        </w:tc>
        <w:tc>
          <w:tcPr>
            <w:tcW w:w="4345" w:type="dxa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U2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U3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U4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U5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U6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U7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U8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U9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U12</w:t>
            </w:r>
          </w:p>
        </w:tc>
      </w:tr>
      <w:tr w:rsidR="00DE1240" w:rsidRPr="00E53D77" w:rsidTr="00DE1240">
        <w:trPr>
          <w:trHeight w:val="126"/>
        </w:trPr>
        <w:tc>
          <w:tcPr>
            <w:tcW w:w="5920" w:type="dxa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>CRITERIO DE EVALUACIÓN</w:t>
            </w:r>
          </w:p>
        </w:tc>
        <w:tc>
          <w:tcPr>
            <w:tcW w:w="4345" w:type="dxa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E1240" w:rsidRPr="00E53D77" w:rsidTr="00DE1240">
        <w:trPr>
          <w:trHeight w:val="126"/>
        </w:trPr>
        <w:tc>
          <w:tcPr>
            <w:tcW w:w="5920" w:type="dxa"/>
          </w:tcPr>
          <w:p w:rsidR="00DE1240" w:rsidRPr="00E53D77" w:rsidRDefault="00046213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 xml:space="preserve">1. Utilizar el vocabulario adecuado para la descripción de situaciones relacionadas con el azar y la estadística, analizando e interpretando informaciones que aparecen en los medios de comunicación. CCL, CMCT, CD, CAA, CSC, SIEP. </w:t>
            </w:r>
          </w:p>
        </w:tc>
        <w:tc>
          <w:tcPr>
            <w:tcW w:w="4345" w:type="dxa"/>
          </w:tcPr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1.1. Utiliza un vocabulario adecuado para describir situaciones relacionadas con el azar y la estadística. </w:t>
            </w:r>
          </w:p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1.2. Formula y comprueba conjeturas sobre los resultados de experimentos aleatorios y simulaciones. </w:t>
            </w:r>
          </w:p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1.3. Emplea el vocabulario adecuado para interpretar y comentar tablas de datos, gráficos estadísticos y parámetros estadísticos. </w:t>
            </w:r>
          </w:p>
          <w:p w:rsidR="00E53D77" w:rsidRDefault="00601099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1.4. Interpreta un estudio estadístico a partir de situaciones concretas cercanas al alumno. </w:t>
            </w:r>
          </w:p>
          <w:p w:rsidR="00DE1240" w:rsidRPr="00E53D77" w:rsidRDefault="00DE1240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E1240" w:rsidRPr="00E53D77" w:rsidTr="00DE1240">
        <w:trPr>
          <w:trHeight w:val="126"/>
        </w:trPr>
        <w:tc>
          <w:tcPr>
            <w:tcW w:w="5920" w:type="dxa"/>
          </w:tcPr>
          <w:p w:rsidR="00DE1240" w:rsidRPr="00E53D77" w:rsidRDefault="00046213" w:rsidP="00E53D77">
            <w:pPr>
              <w:tabs>
                <w:tab w:val="left" w:pos="990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lastRenderedPageBreak/>
              <w:t>2. Elaborar e interpretar tablas y gráficos estadísticos, así como los parámetros estadísticos más usuales, en distribuciones unidimensionales, utilizando los medios más adecuados (lápiz y papel, calculadora, hoja de cálculo), valorando cualitativamente la representatividad de las muestras utilizadas. CCL, CMCT, CD, CAA, SIEP.</w:t>
            </w:r>
          </w:p>
        </w:tc>
        <w:tc>
          <w:tcPr>
            <w:tcW w:w="4345" w:type="dxa"/>
          </w:tcPr>
          <w:p w:rsidR="00E53D77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>2.1. Discrimina si los datos recogidos en un estudio estadístico corresponden a una variable discreta o continua.</w:t>
            </w:r>
          </w:p>
          <w:p w:rsidR="00E53D77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2.2. Elabora tablas de frecuencias a partir de los datos de un estudio estadístico, con variables discretas y continuas. </w:t>
            </w:r>
          </w:p>
          <w:p w:rsidR="00E53D77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2.3. Calcula los parámetros estadísticos (media aritmética, recorrido, desviación típica, cuartiles,…), en variables discretas y continuas, con la ayuda de la calculadora o de una hoja de cálculo. </w:t>
            </w:r>
          </w:p>
          <w:p w:rsidR="00E53D77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2.4. Representa gráficamente datos estadísticos recogidos en tablas de frecuencias, mediante diagramas de barras e histogramas. </w:t>
            </w:r>
          </w:p>
          <w:p w:rsidR="00DE1240" w:rsidRPr="00E53D77" w:rsidRDefault="00DE1240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1240" w:rsidRPr="00E53D77" w:rsidRDefault="00DE1240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85C88" w:rsidRPr="00E53D77" w:rsidTr="00DE1240">
        <w:trPr>
          <w:trHeight w:val="126"/>
        </w:trPr>
        <w:tc>
          <w:tcPr>
            <w:tcW w:w="5920" w:type="dxa"/>
          </w:tcPr>
          <w:p w:rsidR="00A85C88" w:rsidRPr="00E53D77" w:rsidRDefault="00046213" w:rsidP="00E53D77">
            <w:pPr>
              <w:tabs>
                <w:tab w:val="left" w:pos="990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53D77">
              <w:rPr>
                <w:rFonts w:cstheme="minorHAnsi"/>
                <w:sz w:val="18"/>
                <w:szCs w:val="18"/>
              </w:rPr>
              <w:t xml:space="preserve">3. Calcular probabilidades simples y compuestas para resolver problemas de la vida cotidiana, utilizándola regla de Laplace en combinación con técnicas de recuento como los diagramas de árbol y las tablas de contingencia. CMCT, CAA. </w:t>
            </w:r>
          </w:p>
        </w:tc>
        <w:tc>
          <w:tcPr>
            <w:tcW w:w="4345" w:type="dxa"/>
          </w:tcPr>
          <w:p w:rsidR="00E53D77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 xml:space="preserve">3.1. Calcula la probabilidad de sucesos con la regla de Laplace y utiliza, especialmente, diagramas de árbol o tablas de contingencia para el recuento de casos. </w:t>
            </w:r>
          </w:p>
          <w:p w:rsidR="00A85C88" w:rsidRDefault="00E53D77" w:rsidP="00E53D77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3D77">
              <w:rPr>
                <w:rFonts w:cstheme="minorHAnsi"/>
                <w:color w:val="000000"/>
                <w:sz w:val="18"/>
                <w:szCs w:val="18"/>
              </w:rPr>
              <w:t>3.2. Calcula la probabilidad de sucesos compuestos sencillos en los que intervengan dos experiencias aleatorias simultáneas o consecutivas.</w:t>
            </w:r>
          </w:p>
          <w:p w:rsidR="00E53D77" w:rsidRPr="00E53D77" w:rsidRDefault="00E53D77" w:rsidP="00E53D7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5C88" w:rsidRPr="00E53D77" w:rsidRDefault="00A85C88" w:rsidP="00E53D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FC7636" w:rsidRDefault="00FC7636"/>
    <w:sectPr w:rsidR="00FC7636" w:rsidSect="00EC57B4">
      <w:head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6E" w:rsidRDefault="0003256E" w:rsidP="00AF181A">
      <w:pPr>
        <w:spacing w:after="0" w:line="240" w:lineRule="auto"/>
      </w:pPr>
      <w:r>
        <w:separator/>
      </w:r>
    </w:p>
  </w:endnote>
  <w:endnote w:type="continuationSeparator" w:id="0">
    <w:p w:rsidR="0003256E" w:rsidRDefault="0003256E" w:rsidP="00AF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6E" w:rsidRDefault="0003256E" w:rsidP="00AF181A">
      <w:pPr>
        <w:spacing w:after="0" w:line="240" w:lineRule="auto"/>
      </w:pPr>
      <w:r>
        <w:separator/>
      </w:r>
    </w:p>
  </w:footnote>
  <w:footnote w:type="continuationSeparator" w:id="0">
    <w:p w:rsidR="0003256E" w:rsidRDefault="0003256E" w:rsidP="00AF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1A" w:rsidRDefault="00AF181A" w:rsidP="00AF181A">
    <w:pPr>
      <w:spacing w:after="0" w:line="240" w:lineRule="auto"/>
      <w:jc w:val="center"/>
    </w:pPr>
  </w:p>
  <w:p w:rsidR="00AF181A" w:rsidRPr="00AF181A" w:rsidRDefault="00AF181A" w:rsidP="00AF18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86" w:rsidRDefault="00704086" w:rsidP="00704086">
    <w:pPr>
      <w:spacing w:after="0" w:line="240" w:lineRule="auto"/>
      <w:jc w:val="center"/>
      <w:rPr>
        <w:b/>
        <w:sz w:val="20"/>
      </w:rPr>
    </w:pPr>
    <w:r w:rsidRPr="00A35857">
      <w:rPr>
        <w:b/>
        <w:noProof/>
        <w:lang w:eastAsia="es-ES"/>
      </w:rPr>
      <w:drawing>
        <wp:anchor distT="0" distB="0" distL="114300" distR="114300" simplePos="0" relativeHeight="251661312" behindDoc="0" locked="0" layoutInCell="1" allowOverlap="1" wp14:anchorId="00E6DE21" wp14:editId="33E44FD0">
          <wp:simplePos x="0" y="0"/>
          <wp:positionH relativeFrom="column">
            <wp:posOffset>5774524</wp:posOffset>
          </wp:positionH>
          <wp:positionV relativeFrom="paragraph">
            <wp:posOffset>-138651</wp:posOffset>
          </wp:positionV>
          <wp:extent cx="818515" cy="548640"/>
          <wp:effectExtent l="0" t="0" r="635" b="3810"/>
          <wp:wrapNone/>
          <wp:docPr id="4" name="Imagen 10" descr="RGIJON matematicas ver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RGIJON matematicas ver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857">
      <w:rPr>
        <w:b/>
        <w:sz w:val="20"/>
      </w:rPr>
      <w:t xml:space="preserve">IES Ruiz Gijón. </w:t>
    </w:r>
    <w:r>
      <w:rPr>
        <w:b/>
        <w:sz w:val="20"/>
      </w:rPr>
      <w:t xml:space="preserve">Dpto. de Matemáticas. </w:t>
    </w:r>
  </w:p>
  <w:p w:rsidR="00704086" w:rsidRDefault="00704086" w:rsidP="00704086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 xml:space="preserve"> Curso 2019-20</w:t>
    </w:r>
  </w:p>
  <w:p w:rsidR="00704086" w:rsidRDefault="007040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0A"/>
    <w:rsid w:val="0003256E"/>
    <w:rsid w:val="00046213"/>
    <w:rsid w:val="000A15A2"/>
    <w:rsid w:val="00204C05"/>
    <w:rsid w:val="002E3B81"/>
    <w:rsid w:val="00395213"/>
    <w:rsid w:val="003A6AE2"/>
    <w:rsid w:val="00431415"/>
    <w:rsid w:val="004A3A58"/>
    <w:rsid w:val="004E7658"/>
    <w:rsid w:val="00601099"/>
    <w:rsid w:val="00657394"/>
    <w:rsid w:val="00682232"/>
    <w:rsid w:val="0069371A"/>
    <w:rsid w:val="006E7F79"/>
    <w:rsid w:val="00704086"/>
    <w:rsid w:val="008421B2"/>
    <w:rsid w:val="00851378"/>
    <w:rsid w:val="0090690A"/>
    <w:rsid w:val="0093176B"/>
    <w:rsid w:val="00986294"/>
    <w:rsid w:val="00A85C88"/>
    <w:rsid w:val="00AF181A"/>
    <w:rsid w:val="00AF397B"/>
    <w:rsid w:val="00B443CD"/>
    <w:rsid w:val="00B76830"/>
    <w:rsid w:val="00C77786"/>
    <w:rsid w:val="00CB789C"/>
    <w:rsid w:val="00D3418D"/>
    <w:rsid w:val="00DE1240"/>
    <w:rsid w:val="00DE62F8"/>
    <w:rsid w:val="00E35337"/>
    <w:rsid w:val="00E47A2A"/>
    <w:rsid w:val="00E53D77"/>
    <w:rsid w:val="00E8086B"/>
    <w:rsid w:val="00EA33BB"/>
    <w:rsid w:val="00EC57B4"/>
    <w:rsid w:val="00F47631"/>
    <w:rsid w:val="00FB1FB2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0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0690A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bidi="en-US"/>
    </w:rPr>
  </w:style>
  <w:style w:type="table" w:styleId="Tablaconcuadrcula">
    <w:name w:val="Table Grid"/>
    <w:basedOn w:val="Tablanormal"/>
    <w:uiPriority w:val="59"/>
    <w:rsid w:val="00906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68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1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81A"/>
  </w:style>
  <w:style w:type="paragraph" w:styleId="Piedepgina">
    <w:name w:val="footer"/>
    <w:basedOn w:val="Normal"/>
    <w:link w:val="PiedepginaCar"/>
    <w:uiPriority w:val="99"/>
    <w:unhideWhenUsed/>
    <w:rsid w:val="00AF1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0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0690A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bidi="en-US"/>
    </w:rPr>
  </w:style>
  <w:style w:type="table" w:styleId="Tablaconcuadrcula">
    <w:name w:val="Table Grid"/>
    <w:basedOn w:val="Tablanormal"/>
    <w:uiPriority w:val="59"/>
    <w:rsid w:val="00906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68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1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81A"/>
  </w:style>
  <w:style w:type="paragraph" w:styleId="Piedepgina">
    <w:name w:val="footer"/>
    <w:basedOn w:val="Normal"/>
    <w:link w:val="PiedepginaCar"/>
    <w:uiPriority w:val="99"/>
    <w:unhideWhenUsed/>
    <w:rsid w:val="00AF1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250B-2D7D-419F-A80B-260B0C2D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2020-02-15T08:36:00Z</cp:lastPrinted>
  <dcterms:created xsi:type="dcterms:W3CDTF">2020-02-15T09:46:00Z</dcterms:created>
  <dcterms:modified xsi:type="dcterms:W3CDTF">2020-02-16T22:05:00Z</dcterms:modified>
</cp:coreProperties>
</file>