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6F5B64F5" w:rsidR="00433848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>
        <w:rPr>
          <w:rFonts w:ascii="Arial" w:eastAsia="Arial" w:hAnsi="Arial" w:cs="Arial"/>
          <w:color w:val="333333"/>
          <w:sz w:val="32"/>
          <w:szCs w:val="32"/>
          <w:highlight w:val="white"/>
        </w:rPr>
        <w:t> Los fundamentos metodológicos del Aprendizaje Integrado de Contenidos y Lenguas (AICLE).</w:t>
      </w:r>
    </w:p>
    <w:p w14:paraId="203CF70E" w14:textId="77777777" w:rsidR="00897980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bookmarkStart w:id="0" w:name="_GoBack"/>
      <w:bookmarkEnd w:id="0"/>
    </w:p>
    <w:p w14:paraId="00000003" w14:textId="77777777" w:rsidR="00433848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>
        <w:rPr>
          <w:rFonts w:ascii="Arial" w:eastAsia="Arial" w:hAnsi="Arial" w:cs="Arial"/>
          <w:color w:val="333333"/>
          <w:sz w:val="32"/>
          <w:szCs w:val="32"/>
          <w:highlight w:val="white"/>
        </w:rPr>
        <w:t>Planificación de la enseñanza</w:t>
      </w:r>
    </w:p>
    <w:p w14:paraId="00000004" w14:textId="77777777" w:rsidR="00433848" w:rsidRDefault="00897980" w:rsidP="00897980">
      <w:pPr>
        <w:numPr>
          <w:ilvl w:val="0"/>
          <w:numId w:val="4"/>
        </w:numPr>
        <w:shd w:val="clear" w:color="auto" w:fill="FFFFFF"/>
        <w:spacing w:before="100" w:beforeAutospacing="1" w:after="120"/>
        <w:ind w:left="375"/>
        <w:rPr>
          <w:color w:val="353430"/>
        </w:rPr>
      </w:pPr>
      <w:r>
        <w:rPr>
          <w:rFonts w:ascii="Arial" w:eastAsia="Arial" w:hAnsi="Arial" w:cs="Arial"/>
          <w:color w:val="353430"/>
          <w:sz w:val="24"/>
          <w:szCs w:val="24"/>
        </w:rPr>
        <w:t>Realización de una evaluación inicial que permita averiguar los conocimientos previos de los alumnos.</w:t>
      </w:r>
    </w:p>
    <w:p w14:paraId="00000005" w14:textId="77777777" w:rsidR="00433848" w:rsidRDefault="00897980" w:rsidP="00897980">
      <w:pPr>
        <w:numPr>
          <w:ilvl w:val="0"/>
          <w:numId w:val="4"/>
        </w:numPr>
        <w:shd w:val="clear" w:color="auto" w:fill="FFFFFF"/>
        <w:spacing w:before="100" w:beforeAutospacing="1" w:after="120"/>
        <w:ind w:left="375"/>
        <w:rPr>
          <w:color w:val="353430"/>
        </w:rPr>
      </w:pPr>
      <w:r>
        <w:rPr>
          <w:rFonts w:ascii="Arial" w:eastAsia="Arial" w:hAnsi="Arial" w:cs="Arial"/>
          <w:color w:val="353430"/>
          <w:sz w:val="24"/>
          <w:szCs w:val="24"/>
        </w:rPr>
        <w:t>Colaboración entre los especialistas de lengua extranjera y los docentes de primaria-bilingüe.</w:t>
      </w:r>
    </w:p>
    <w:p w14:paraId="00000006" w14:textId="77777777" w:rsidR="00433848" w:rsidRDefault="00897980" w:rsidP="00897980">
      <w:pPr>
        <w:numPr>
          <w:ilvl w:val="0"/>
          <w:numId w:val="4"/>
        </w:numPr>
        <w:shd w:val="clear" w:color="auto" w:fill="FFFFFF"/>
        <w:spacing w:before="100" w:beforeAutospacing="1" w:after="120"/>
        <w:ind w:left="375"/>
        <w:rPr>
          <w:color w:val="353430"/>
        </w:rPr>
      </w:pPr>
      <w:r>
        <w:rPr>
          <w:rFonts w:ascii="Arial" w:eastAsia="Arial" w:hAnsi="Arial" w:cs="Arial"/>
          <w:color w:val="353430"/>
          <w:sz w:val="24"/>
          <w:szCs w:val="24"/>
        </w:rPr>
        <w:t>Selección de objetivos asequibles y de contenidos adaptados</w:t>
      </w:r>
      <w:r>
        <w:rPr>
          <w:rFonts w:ascii="Arial" w:eastAsia="Arial" w:hAnsi="Arial" w:cs="Arial"/>
          <w:color w:val="353430"/>
          <w:sz w:val="24"/>
          <w:szCs w:val="24"/>
        </w:rPr>
        <w:t xml:space="preserve"> a la edad e intereses de los alumnos. </w:t>
      </w:r>
    </w:p>
    <w:p w14:paraId="23A58FD9" w14:textId="28455DC1" w:rsidR="00897980" w:rsidRPr="00897980" w:rsidRDefault="00897980" w:rsidP="00897980">
      <w:pPr>
        <w:numPr>
          <w:ilvl w:val="0"/>
          <w:numId w:val="4"/>
        </w:numPr>
        <w:shd w:val="clear" w:color="auto" w:fill="FFFFFF"/>
        <w:spacing w:before="100" w:beforeAutospacing="1" w:after="120"/>
        <w:ind w:left="375"/>
        <w:rPr>
          <w:color w:val="353430"/>
        </w:rPr>
      </w:pPr>
      <w:r>
        <w:rPr>
          <w:rFonts w:ascii="Arial" w:eastAsia="Arial" w:hAnsi="Arial" w:cs="Arial"/>
          <w:color w:val="353430"/>
          <w:sz w:val="24"/>
          <w:szCs w:val="24"/>
        </w:rPr>
        <w:t xml:space="preserve">Contextualización del lenguaje a través de la selección de temáticas relacionadas con la vida cotidiana. </w:t>
      </w:r>
    </w:p>
    <w:p w14:paraId="45D5E56E" w14:textId="1CA9FD94" w:rsidR="00897980" w:rsidRPr="00897980" w:rsidRDefault="00897980" w:rsidP="00897980">
      <w:pPr>
        <w:numPr>
          <w:ilvl w:val="0"/>
          <w:numId w:val="4"/>
        </w:numPr>
        <w:shd w:val="clear" w:color="auto" w:fill="FFFFFF"/>
        <w:spacing w:before="100" w:beforeAutospacing="1" w:after="120"/>
        <w:ind w:left="375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 w:rsidRPr="00897980">
        <w:rPr>
          <w:rFonts w:ascii="Arial" w:eastAsia="Arial" w:hAnsi="Arial" w:cs="Arial"/>
          <w:color w:val="35343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R</w:t>
      </w:r>
      <w:r w:rsidRPr="00897980">
        <w:rPr>
          <w:rFonts w:ascii="Arial" w:eastAsia="Arial" w:hAnsi="Arial" w:cs="Arial"/>
          <w:color w:val="353430"/>
          <w:sz w:val="24"/>
          <w:szCs w:val="24"/>
        </w:rPr>
        <w:t>etemporalización</w:t>
      </w:r>
      <w:proofErr w:type="spellEnd"/>
      <w:r w:rsidRPr="00897980">
        <w:rPr>
          <w:rFonts w:ascii="Arial" w:eastAsia="Arial" w:hAnsi="Arial" w:cs="Arial"/>
          <w:color w:val="353430"/>
          <w:sz w:val="24"/>
          <w:szCs w:val="24"/>
        </w:rPr>
        <w:t>” de las diferentes áreas en función del área de ciencias</w:t>
      </w:r>
      <w:r>
        <w:rPr>
          <w:rFonts w:ascii="Arial" w:eastAsia="Arial" w:hAnsi="Arial" w:cs="Arial"/>
          <w:color w:val="353430"/>
          <w:sz w:val="24"/>
          <w:szCs w:val="24"/>
        </w:rPr>
        <w:t>.</w:t>
      </w:r>
    </w:p>
    <w:p w14:paraId="6867E42B" w14:textId="77777777" w:rsidR="00897980" w:rsidRDefault="00897980" w:rsidP="00897980">
      <w:pPr>
        <w:shd w:val="clear" w:color="auto" w:fill="FFFFFF"/>
        <w:spacing w:before="100" w:beforeAutospacing="1" w:after="120"/>
        <w:ind w:left="15"/>
        <w:rPr>
          <w:rFonts w:ascii="Arial" w:eastAsia="Arial" w:hAnsi="Arial" w:cs="Arial"/>
          <w:color w:val="353430"/>
          <w:sz w:val="24"/>
          <w:szCs w:val="24"/>
        </w:rPr>
      </w:pPr>
    </w:p>
    <w:p w14:paraId="00000009" w14:textId="39CF7FD5" w:rsidR="00433848" w:rsidRPr="00897980" w:rsidRDefault="00897980" w:rsidP="00897980">
      <w:pPr>
        <w:shd w:val="clear" w:color="auto" w:fill="FFFFFF"/>
        <w:spacing w:before="100" w:beforeAutospacing="1" w:after="120"/>
        <w:ind w:left="15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 w:rsidRPr="00897980">
        <w:rPr>
          <w:rFonts w:ascii="Arial" w:eastAsia="Arial" w:hAnsi="Arial" w:cs="Arial"/>
          <w:color w:val="333333"/>
          <w:sz w:val="32"/>
          <w:szCs w:val="32"/>
          <w:highlight w:val="white"/>
        </w:rPr>
        <w:t>Práctica docente en el aula</w:t>
      </w:r>
    </w:p>
    <w:p w14:paraId="0000000A" w14:textId="77777777" w:rsidR="00433848" w:rsidRDefault="00897980" w:rsidP="008979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Favor</w:t>
      </w:r>
      <w:r>
        <w:rPr>
          <w:rFonts w:ascii="Arial" w:eastAsia="Arial" w:hAnsi="Arial" w:cs="Arial"/>
          <w:color w:val="353430"/>
          <w:sz w:val="24"/>
          <w:szCs w:val="24"/>
        </w:rPr>
        <w:t>ecimiento de las actividades de tipo cooperativo (en pareja o en grupo).</w:t>
      </w:r>
    </w:p>
    <w:p w14:paraId="0000000B" w14:textId="77777777" w:rsidR="00433848" w:rsidRDefault="00897980" w:rsidP="008979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Contextualización del lenguaje a través del empleo de actividades que simulan interacciones sociales habituales (role-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playings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>).</w:t>
      </w:r>
    </w:p>
    <w:p w14:paraId="0000000C" w14:textId="77777777" w:rsidR="00433848" w:rsidRDefault="00897980" w:rsidP="008979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Utilización sistemática de “frases léxicas” que permitan el desarrollo de la comunicación y acercamiento inductivo a las normas</w:t>
      </w:r>
      <w:r>
        <w:rPr>
          <w:rFonts w:ascii="Arial" w:eastAsia="Arial" w:hAnsi="Arial" w:cs="Arial"/>
          <w:color w:val="353430"/>
          <w:sz w:val="24"/>
          <w:szCs w:val="24"/>
        </w:rPr>
        <w:t xml:space="preserve"> gramaticales. </w:t>
      </w:r>
    </w:p>
    <w:p w14:paraId="7131EE72" w14:textId="34D012FA" w:rsidR="00897980" w:rsidRPr="00897980" w:rsidRDefault="00897980" w:rsidP="00897980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 xml:space="preserve">Fomento de la competencia comunicativa a través de técnicas de andamiaje o </w:t>
      </w:r>
      <w:proofErr w:type="spellStart"/>
      <w:r>
        <w:rPr>
          <w:rFonts w:ascii="Arial" w:eastAsia="Arial" w:hAnsi="Arial" w:cs="Arial"/>
          <w:i/>
          <w:color w:val="353430"/>
          <w:sz w:val="24"/>
          <w:szCs w:val="24"/>
        </w:rPr>
        <w:t>scaffolding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 como por ejemplo proporcionar la palabra o expresión que el alumno está buscando para seguir comunicando, realizar preguntas que incentiven sus produccio</w:t>
      </w:r>
      <w:r>
        <w:rPr>
          <w:rFonts w:ascii="Arial" w:eastAsia="Arial" w:hAnsi="Arial" w:cs="Arial"/>
          <w:color w:val="353430"/>
          <w:sz w:val="24"/>
          <w:szCs w:val="24"/>
        </w:rPr>
        <w:t>nes orales, etc.</w:t>
      </w:r>
    </w:p>
    <w:p w14:paraId="0000000E" w14:textId="75A135C9" w:rsidR="00433848" w:rsidRPr="00897980" w:rsidRDefault="00897980" w:rsidP="00897980">
      <w:pPr>
        <w:numPr>
          <w:ilvl w:val="0"/>
          <w:numId w:val="5"/>
        </w:numPr>
        <w:shd w:val="clear" w:color="auto" w:fill="FFFFFF"/>
        <w:spacing w:before="100" w:beforeAutospacing="1" w:after="120"/>
        <w:ind w:left="714" w:hanging="357"/>
        <w:rPr>
          <w:color w:val="353430"/>
          <w:sz w:val="24"/>
          <w:szCs w:val="24"/>
        </w:rPr>
      </w:pPr>
      <w:r w:rsidRPr="00897980">
        <w:rPr>
          <w:rFonts w:ascii="Arial" w:eastAsia="Arial" w:hAnsi="Arial" w:cs="Arial"/>
          <w:color w:val="353430"/>
          <w:sz w:val="24"/>
          <w:szCs w:val="24"/>
        </w:rPr>
        <w:t>Uso de la l2 como lengua fundamental en el aula.</w:t>
      </w:r>
    </w:p>
    <w:p w14:paraId="0000000F" w14:textId="06F8AE5C" w:rsidR="00433848" w:rsidRDefault="00897980" w:rsidP="00897980">
      <w:pPr>
        <w:numPr>
          <w:ilvl w:val="0"/>
          <w:numId w:val="5"/>
        </w:numPr>
        <w:shd w:val="clear" w:color="auto" w:fill="FFFFFF"/>
        <w:spacing w:before="100" w:beforeAutospacing="1" w:after="120"/>
        <w:ind w:left="714" w:hanging="357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Actividades cortas que impliquen diferentes destrezas.</w:t>
      </w:r>
    </w:p>
    <w:p w14:paraId="00000010" w14:textId="4609B1EF" w:rsidR="00433848" w:rsidRDefault="00897980" w:rsidP="00897980">
      <w:pPr>
        <w:numPr>
          <w:ilvl w:val="0"/>
          <w:numId w:val="5"/>
        </w:numPr>
        <w:shd w:val="clear" w:color="auto" w:fill="FFFFFF"/>
        <w:spacing w:before="100" w:beforeAutospacing="1" w:after="120"/>
        <w:ind w:left="714" w:hanging="357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Abundante uso de la mímica.</w:t>
      </w:r>
    </w:p>
    <w:p w14:paraId="6CAD7ACF" w14:textId="77777777" w:rsidR="00897980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</w:p>
    <w:p w14:paraId="00000012" w14:textId="7E17A8A3" w:rsidR="00433848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>
        <w:rPr>
          <w:rFonts w:ascii="Arial" w:eastAsia="Arial" w:hAnsi="Arial" w:cs="Arial"/>
          <w:color w:val="333333"/>
          <w:sz w:val="32"/>
          <w:szCs w:val="32"/>
          <w:highlight w:val="white"/>
        </w:rPr>
        <w:t xml:space="preserve">Evaluación </w:t>
      </w:r>
    </w:p>
    <w:p w14:paraId="00000013" w14:textId="77777777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Falta de penalización de las formas lingüísticas incorrectas durante su producción en activida</w:t>
      </w:r>
      <w:r>
        <w:rPr>
          <w:rFonts w:ascii="Arial" w:eastAsia="Arial" w:hAnsi="Arial" w:cs="Arial"/>
          <w:color w:val="353430"/>
          <w:sz w:val="24"/>
          <w:szCs w:val="24"/>
        </w:rPr>
        <w:t>des comunicativas.</w:t>
      </w:r>
    </w:p>
    <w:p w14:paraId="00000014" w14:textId="77777777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lastRenderedPageBreak/>
        <w:t>Definición clara de criterios y objetivos, dándolos a conocer al alumnado.</w:t>
      </w:r>
    </w:p>
    <w:p w14:paraId="00000015" w14:textId="77777777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Priorización de la fluidez frente a la precisión gramatical.</w:t>
      </w:r>
    </w:p>
    <w:p w14:paraId="00000016" w14:textId="77777777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Utilización de la inteligibilidad como criterio fundamental para el tratamiento del error promoviendo una corrección positiva y variada.</w:t>
      </w:r>
    </w:p>
    <w:p w14:paraId="00000017" w14:textId="77777777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 xml:space="preserve">Utilización de una variedad de instrumentos: registros de lectura, tareas, trabajos, exposiciones orales, exámenes, 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>…</w:t>
      </w:r>
    </w:p>
    <w:p w14:paraId="00000018" w14:textId="3C0DEEFA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 xml:space="preserve">Valorar el intento de uso de la l2 </w:t>
      </w:r>
    </w:p>
    <w:p w14:paraId="00000019" w14:textId="75C51522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Evaluar los contenidos del área.</w:t>
      </w:r>
    </w:p>
    <w:p w14:paraId="0000001A" w14:textId="41D9E179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El correcto uso de la l2 debe ser evaluado en la asignatura de lengua extranjera.</w:t>
      </w:r>
    </w:p>
    <w:p w14:paraId="0000001D" w14:textId="4ADA8426" w:rsidR="00433848" w:rsidRDefault="00897980" w:rsidP="0089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Arial" w:eastAsia="Arial" w:hAnsi="Arial" w:cs="Arial"/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El uso o intento de uso de la l2 debe subir nota, nunca bajarla.</w:t>
      </w:r>
    </w:p>
    <w:p w14:paraId="3C0C8680" w14:textId="77777777" w:rsidR="00897980" w:rsidRPr="00897980" w:rsidRDefault="00897980" w:rsidP="0089798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ind w:left="720"/>
        <w:rPr>
          <w:rFonts w:ascii="Arial" w:eastAsia="Arial" w:hAnsi="Arial" w:cs="Arial"/>
          <w:color w:val="353430"/>
          <w:sz w:val="24"/>
          <w:szCs w:val="24"/>
        </w:rPr>
      </w:pPr>
    </w:p>
    <w:p w14:paraId="0000001E" w14:textId="77777777" w:rsidR="00433848" w:rsidRDefault="00897980" w:rsidP="00897980">
      <w:pPr>
        <w:spacing w:before="100" w:beforeAutospacing="1" w:after="120"/>
        <w:ind w:left="36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>
        <w:rPr>
          <w:rFonts w:ascii="Arial" w:eastAsia="Arial" w:hAnsi="Arial" w:cs="Arial"/>
          <w:color w:val="333333"/>
          <w:sz w:val="32"/>
          <w:szCs w:val="32"/>
          <w:highlight w:val="white"/>
        </w:rPr>
        <w:t xml:space="preserve">Recursos humanos </w:t>
      </w:r>
    </w:p>
    <w:p w14:paraId="0000001F" w14:textId="77777777" w:rsidR="00433848" w:rsidRDefault="00897980" w:rsidP="00897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Especialistas de inglés y maestros de primaria e infantil implicados en desarrollo del bilingüismo.</w:t>
      </w:r>
    </w:p>
    <w:p w14:paraId="00000022" w14:textId="337F3F7C" w:rsidR="00433848" w:rsidRDefault="00897980" w:rsidP="00897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Auxiliar de conversación.</w:t>
      </w:r>
    </w:p>
    <w:p w14:paraId="33B33C28" w14:textId="77777777" w:rsidR="00897980" w:rsidRPr="00897980" w:rsidRDefault="00897980" w:rsidP="0089798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ind w:left="1080"/>
        <w:rPr>
          <w:color w:val="333333"/>
          <w:sz w:val="24"/>
          <w:szCs w:val="24"/>
          <w:highlight w:val="white"/>
        </w:rPr>
      </w:pPr>
    </w:p>
    <w:p w14:paraId="00000023" w14:textId="77777777" w:rsidR="00433848" w:rsidRDefault="00897980" w:rsidP="00897980">
      <w:pPr>
        <w:spacing w:before="100" w:beforeAutospacing="1" w:after="120"/>
        <w:rPr>
          <w:rFonts w:ascii="Arial" w:eastAsia="Arial" w:hAnsi="Arial" w:cs="Arial"/>
          <w:color w:val="333333"/>
          <w:sz w:val="32"/>
          <w:szCs w:val="32"/>
          <w:highlight w:val="white"/>
        </w:rPr>
      </w:pPr>
      <w:r>
        <w:rPr>
          <w:rFonts w:ascii="Arial" w:eastAsia="Arial" w:hAnsi="Arial" w:cs="Arial"/>
          <w:color w:val="333333"/>
          <w:sz w:val="32"/>
          <w:szCs w:val="32"/>
          <w:highlight w:val="white"/>
        </w:rPr>
        <w:t>Recursos Materiales</w:t>
      </w:r>
    </w:p>
    <w:p w14:paraId="00000024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Juegos comunicativos.</w:t>
      </w:r>
    </w:p>
    <w:p w14:paraId="00000025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Cartelería.</w:t>
      </w:r>
    </w:p>
    <w:p w14:paraId="00000026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Pizarra digital y recursos diseñados para la misma.</w:t>
      </w:r>
    </w:p>
    <w:p w14:paraId="00000027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Ordenadores portátiles.</w:t>
      </w:r>
    </w:p>
    <w:p w14:paraId="00000028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 xml:space="preserve">Contenidos de </w:t>
      </w:r>
      <w:proofErr w:type="spellStart"/>
      <w:r>
        <w:rPr>
          <w:rFonts w:ascii="Arial" w:eastAsia="Arial" w:hAnsi="Arial" w:cs="Arial"/>
          <w:i/>
          <w:color w:val="353430"/>
          <w:sz w:val="24"/>
          <w:szCs w:val="24"/>
        </w:rPr>
        <w:t>authentic</w:t>
      </w:r>
      <w:proofErr w:type="spellEnd"/>
      <w:r>
        <w:rPr>
          <w:rFonts w:ascii="Arial" w:eastAsia="Arial" w:hAnsi="Arial" w:cs="Arial"/>
          <w:i/>
          <w:color w:val="3534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53430"/>
          <w:sz w:val="24"/>
          <w:szCs w:val="24"/>
        </w:rPr>
        <w:t>language</w:t>
      </w:r>
      <w:proofErr w:type="spellEnd"/>
      <w:r>
        <w:rPr>
          <w:rFonts w:ascii="Arial" w:eastAsia="Arial" w:hAnsi="Arial" w:cs="Arial"/>
          <w:i/>
          <w:color w:val="353430"/>
          <w:sz w:val="24"/>
          <w:szCs w:val="24"/>
        </w:rPr>
        <w:t>:</w:t>
      </w:r>
      <w:r>
        <w:rPr>
          <w:rFonts w:ascii="Arial" w:eastAsia="Arial" w:hAnsi="Arial" w:cs="Arial"/>
          <w:color w:val="353430"/>
          <w:sz w:val="24"/>
          <w:szCs w:val="24"/>
        </w:rPr>
        <w:t xml:space="preserve"> canciones, blogs, libros, revistas, folletos, películas y demás contenidos en el idioma extr</w:t>
      </w:r>
      <w:r>
        <w:rPr>
          <w:rFonts w:ascii="Arial" w:eastAsia="Arial" w:hAnsi="Arial" w:cs="Arial"/>
          <w:color w:val="353430"/>
          <w:sz w:val="24"/>
          <w:szCs w:val="24"/>
        </w:rPr>
        <w:t>anjero que no hayan sido adaptados con fines educativos.</w:t>
      </w:r>
    </w:p>
    <w:p w14:paraId="00000029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353430"/>
          <w:sz w:val="24"/>
          <w:szCs w:val="24"/>
        </w:rPr>
        <w:t>Realia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 (objetos de la vida cotidiana que por su relación con la temática a tratar posan ser empleados durante las actividades de aula (minerales, plantas, microscopios, balanzas, metros, 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).  </w:t>
      </w:r>
    </w:p>
    <w:p w14:paraId="0000002A" w14:textId="77777777" w:rsidR="00433848" w:rsidRDefault="00897980" w:rsidP="008979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rPr>
          <w:color w:val="353430"/>
          <w:sz w:val="24"/>
          <w:szCs w:val="24"/>
        </w:rPr>
      </w:pPr>
      <w:r>
        <w:rPr>
          <w:rFonts w:ascii="Arial" w:eastAsia="Arial" w:hAnsi="Arial" w:cs="Arial"/>
          <w:color w:val="353430"/>
          <w:sz w:val="24"/>
          <w:szCs w:val="24"/>
        </w:rPr>
        <w:t>Cont</w:t>
      </w:r>
      <w:r>
        <w:rPr>
          <w:rFonts w:ascii="Arial" w:eastAsia="Arial" w:hAnsi="Arial" w:cs="Arial"/>
          <w:color w:val="353430"/>
          <w:sz w:val="24"/>
          <w:szCs w:val="24"/>
        </w:rPr>
        <w:t xml:space="preserve">enidos adaptados como manuales y demás contenidos auxiliares facultados por la editorial (fichas fotocopiables, 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CDs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DVDs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, carteles, mapas, </w:t>
      </w:r>
      <w:proofErr w:type="spellStart"/>
      <w:r>
        <w:rPr>
          <w:rFonts w:ascii="Arial" w:eastAsia="Arial" w:hAnsi="Arial" w:cs="Arial"/>
          <w:color w:val="35343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353430"/>
          <w:sz w:val="24"/>
          <w:szCs w:val="24"/>
        </w:rPr>
        <w:t xml:space="preserve">). </w:t>
      </w:r>
    </w:p>
    <w:p w14:paraId="0000002B" w14:textId="77777777" w:rsidR="00433848" w:rsidRDefault="00433848" w:rsidP="008979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/>
        <w:ind w:left="720" w:hanging="720"/>
        <w:rPr>
          <w:rFonts w:ascii="Verdana" w:eastAsia="Verdana" w:hAnsi="Verdana" w:cs="Verdana"/>
          <w:color w:val="353430"/>
          <w:sz w:val="24"/>
          <w:szCs w:val="24"/>
        </w:rPr>
      </w:pPr>
      <w:bookmarkStart w:id="1" w:name="_gjdgxs" w:colFirst="0" w:colLast="0"/>
      <w:bookmarkEnd w:id="1"/>
    </w:p>
    <w:sectPr w:rsidR="004338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C88"/>
    <w:multiLevelType w:val="multilevel"/>
    <w:tmpl w:val="42448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65561E"/>
    <w:multiLevelType w:val="multilevel"/>
    <w:tmpl w:val="EB1C2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36D8F"/>
    <w:multiLevelType w:val="multilevel"/>
    <w:tmpl w:val="C3EE3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37650F"/>
    <w:multiLevelType w:val="multilevel"/>
    <w:tmpl w:val="9E383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1F78A6"/>
    <w:multiLevelType w:val="multilevel"/>
    <w:tmpl w:val="AA32F5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48"/>
    <w:rsid w:val="00433848"/>
    <w:rsid w:val="008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80F"/>
  <w15:docId w15:val="{65A5C1B1-7784-4BA5-AD75-2D6F519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Mafalda</cp:lastModifiedBy>
  <cp:revision>2</cp:revision>
  <dcterms:created xsi:type="dcterms:W3CDTF">2020-01-25T15:45:00Z</dcterms:created>
  <dcterms:modified xsi:type="dcterms:W3CDTF">2020-01-25T15:45:00Z</dcterms:modified>
</cp:coreProperties>
</file>