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  <w:p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i/>
                <w:iCs/>
              </w:rPr>
              <w:t>Ley Orgánica 2/2006 , de 3 de mayo, de Educación</w:t>
            </w:r>
            <w:r w:rsidRPr="00854F08">
              <w:rPr>
                <w:rFonts w:ascii="Trebuchet MS" w:hAnsi="Trebuchet MS"/>
              </w:rPr>
              <w:t xml:space="preserve"> modificada por ley Orgánica 8/2013 ,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____/____, de____________________, por el que se establece el Título de  Técnico___________________________  y  se  fijan  sus  enseñanzas  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________________________ por la que se desarrolla el currículo correspondiente al título de __________________________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8"/>
        <w:gridCol w:w="3899"/>
      </w:tblGrid>
      <w:tr w:rsidR="00AA6666" w:rsidRPr="00854F08" w:rsidTr="00AA6666">
        <w:trPr>
          <w:trHeight w:val="585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8699"/>
        <w:gridCol w:w="4252"/>
      </w:tblGrid>
      <w:tr w:rsidR="00526154" w:rsidRPr="00854F08" w:rsidTr="00AA6666">
        <w:tc>
          <w:tcPr>
            <w:tcW w:w="1082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97" w:rsidRDefault="00536497" w:rsidP="00E46B89">
      <w:r>
        <w:separator/>
      </w:r>
    </w:p>
  </w:endnote>
  <w:endnote w:type="continuationSeparator" w:id="1">
    <w:p w:rsidR="00536497" w:rsidRDefault="00536497" w:rsidP="00E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89" w:rsidRPr="00854F08" w:rsidRDefault="009342B8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854F08" w:rsidRPr="00854F08">
      <w:rPr>
        <w:rFonts w:ascii="Trebuchet MS" w:hAnsi="Trebuchet MS"/>
        <w:b/>
        <w:noProof/>
        <w:lang w:val="es-ES"/>
      </w:rPr>
      <w:t>9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97" w:rsidRDefault="00536497" w:rsidP="00E46B89">
      <w:r>
        <w:separator/>
      </w:r>
    </w:p>
  </w:footnote>
  <w:footnote w:type="continuationSeparator" w:id="1">
    <w:p w:rsidR="00536497" w:rsidRDefault="00536497" w:rsidP="00E4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CDE"/>
    <w:rsid w:val="000F4D43"/>
    <w:rsid w:val="00127547"/>
    <w:rsid w:val="001540B3"/>
    <w:rsid w:val="001E766A"/>
    <w:rsid w:val="002252A7"/>
    <w:rsid w:val="00287B05"/>
    <w:rsid w:val="003C4602"/>
    <w:rsid w:val="00521CDE"/>
    <w:rsid w:val="00526154"/>
    <w:rsid w:val="00536497"/>
    <w:rsid w:val="00615C31"/>
    <w:rsid w:val="00621B16"/>
    <w:rsid w:val="00667959"/>
    <w:rsid w:val="007D1977"/>
    <w:rsid w:val="00854F08"/>
    <w:rsid w:val="00885F4F"/>
    <w:rsid w:val="008B3D94"/>
    <w:rsid w:val="009179E5"/>
    <w:rsid w:val="009342B8"/>
    <w:rsid w:val="0095387D"/>
    <w:rsid w:val="00970D64"/>
    <w:rsid w:val="00AA6666"/>
    <w:rsid w:val="00B67AF4"/>
    <w:rsid w:val="00BC5E9D"/>
    <w:rsid w:val="00BD6009"/>
    <w:rsid w:val="00C5256A"/>
    <w:rsid w:val="00CE191A"/>
    <w:rsid w:val="00DA4C13"/>
    <w:rsid w:val="00DA7BF4"/>
    <w:rsid w:val="00DC09A4"/>
    <w:rsid w:val="00DD6BE6"/>
    <w:rsid w:val="00E33B8D"/>
    <w:rsid w:val="00E4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Floren Polonio</cp:lastModifiedBy>
  <cp:revision>3</cp:revision>
  <cp:lastPrinted>2018-09-12T11:43:00Z</cp:lastPrinted>
  <dcterms:created xsi:type="dcterms:W3CDTF">2020-02-25T12:11:00Z</dcterms:created>
  <dcterms:modified xsi:type="dcterms:W3CDTF">2020-02-25T12:16:00Z</dcterms:modified>
</cp:coreProperties>
</file>