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tblLook w:val="04A0"/>
      </w:tblPr>
      <w:tblGrid>
        <w:gridCol w:w="2786"/>
        <w:gridCol w:w="1594"/>
        <w:gridCol w:w="686"/>
        <w:gridCol w:w="1987"/>
        <w:gridCol w:w="1687"/>
      </w:tblGrid>
      <w:tr w:rsidR="00932B05" w:rsidRPr="00646A9D" w:rsidTr="00932B05">
        <w:trPr>
          <w:trHeight w:val="495"/>
        </w:trPr>
        <w:tc>
          <w:tcPr>
            <w:tcW w:w="8740" w:type="dxa"/>
            <w:gridSpan w:val="5"/>
          </w:tcPr>
          <w:p w:rsidR="00EC57C3" w:rsidRPr="00646A9D" w:rsidRDefault="00EC57C3" w:rsidP="00932B05">
            <w:pPr>
              <w:jc w:val="center"/>
              <w:rPr>
                <w:rFonts w:ascii="Arial" w:hAnsi="Arial" w:cs="Arial"/>
                <w:b/>
                <w:strike/>
                <w:sz w:val="24"/>
                <w:szCs w:val="24"/>
              </w:rPr>
            </w:pPr>
          </w:p>
          <w:p w:rsidR="00932B05" w:rsidRPr="00646A9D" w:rsidRDefault="005C25F6" w:rsidP="00EC57C3">
            <w:pPr>
              <w:jc w:val="center"/>
              <w:rPr>
                <w:rFonts w:ascii="Arial" w:hAnsi="Arial" w:cs="Arial"/>
                <w:b/>
                <w:sz w:val="24"/>
                <w:szCs w:val="24"/>
              </w:rPr>
            </w:pPr>
            <w:r w:rsidRPr="00646A9D">
              <w:rPr>
                <w:rFonts w:ascii="Arial" w:hAnsi="Arial" w:cs="Arial"/>
                <w:b/>
                <w:sz w:val="24"/>
                <w:szCs w:val="24"/>
              </w:rPr>
              <w:t>CUADRADO MÁGICO DE DIVISIBILIDAD</w:t>
            </w:r>
          </w:p>
          <w:p w:rsidR="00EC57C3" w:rsidRPr="00646A9D" w:rsidRDefault="00EC57C3" w:rsidP="00EC57C3">
            <w:pPr>
              <w:rPr>
                <w:rFonts w:ascii="Arial" w:hAnsi="Arial" w:cs="Arial"/>
                <w:b/>
                <w:strike/>
                <w:sz w:val="24"/>
                <w:szCs w:val="24"/>
              </w:rPr>
            </w:pPr>
          </w:p>
        </w:tc>
      </w:tr>
      <w:tr w:rsidR="0096337C" w:rsidRPr="00646A9D" w:rsidTr="0096337C">
        <w:trPr>
          <w:trHeight w:val="279"/>
        </w:trPr>
        <w:tc>
          <w:tcPr>
            <w:tcW w:w="4380" w:type="dxa"/>
            <w:gridSpan w:val="2"/>
            <w:tcBorders>
              <w:right w:val="single" w:sz="4" w:space="0" w:color="auto"/>
            </w:tcBorders>
          </w:tcPr>
          <w:p w:rsidR="0096337C" w:rsidRPr="00646A9D" w:rsidRDefault="0096337C" w:rsidP="005D1FDA">
            <w:pPr>
              <w:spacing w:line="360" w:lineRule="auto"/>
              <w:rPr>
                <w:rFonts w:ascii="Arial" w:hAnsi="Arial" w:cs="Arial"/>
                <w:sz w:val="24"/>
                <w:szCs w:val="24"/>
              </w:rPr>
            </w:pPr>
            <w:r w:rsidRPr="00646A9D">
              <w:rPr>
                <w:rFonts w:ascii="Arial" w:hAnsi="Arial" w:cs="Arial"/>
                <w:sz w:val="24"/>
                <w:szCs w:val="24"/>
              </w:rPr>
              <w:t xml:space="preserve">  Curso</w:t>
            </w:r>
            <w:r w:rsidR="002524E4" w:rsidRPr="00646A9D">
              <w:rPr>
                <w:rFonts w:ascii="Arial" w:hAnsi="Arial" w:cs="Arial"/>
                <w:sz w:val="24"/>
                <w:szCs w:val="24"/>
              </w:rPr>
              <w:t>/s</w:t>
            </w:r>
            <w:r w:rsidRPr="00646A9D">
              <w:rPr>
                <w:rFonts w:ascii="Arial" w:hAnsi="Arial" w:cs="Arial"/>
                <w:sz w:val="24"/>
                <w:szCs w:val="24"/>
              </w:rPr>
              <w:t>:</w:t>
            </w:r>
            <w:r w:rsidR="00A15D24" w:rsidRPr="00646A9D">
              <w:rPr>
                <w:rFonts w:ascii="Arial" w:hAnsi="Arial" w:cs="Arial"/>
                <w:sz w:val="24"/>
                <w:szCs w:val="24"/>
              </w:rPr>
              <w:t xml:space="preserve">   2º ESO </w:t>
            </w:r>
          </w:p>
        </w:tc>
        <w:tc>
          <w:tcPr>
            <w:tcW w:w="4360" w:type="dxa"/>
            <w:gridSpan w:val="3"/>
            <w:tcBorders>
              <w:left w:val="single" w:sz="4" w:space="0" w:color="auto"/>
            </w:tcBorders>
          </w:tcPr>
          <w:p w:rsidR="0096337C" w:rsidRPr="00646A9D" w:rsidRDefault="0096337C" w:rsidP="005D1FDA">
            <w:pPr>
              <w:spacing w:line="360" w:lineRule="auto"/>
              <w:rPr>
                <w:rFonts w:ascii="Arial" w:hAnsi="Arial" w:cs="Arial"/>
                <w:sz w:val="24"/>
                <w:szCs w:val="24"/>
              </w:rPr>
            </w:pPr>
            <w:r w:rsidRPr="00646A9D">
              <w:rPr>
                <w:rFonts w:ascii="Arial" w:hAnsi="Arial" w:cs="Arial"/>
                <w:sz w:val="24"/>
                <w:szCs w:val="24"/>
              </w:rPr>
              <w:t xml:space="preserve">  UD</w:t>
            </w:r>
            <w:r w:rsidR="005D1FDA" w:rsidRPr="00646A9D">
              <w:rPr>
                <w:rFonts w:ascii="Arial" w:hAnsi="Arial" w:cs="Arial"/>
                <w:sz w:val="24"/>
                <w:szCs w:val="24"/>
              </w:rPr>
              <w:t>1</w:t>
            </w:r>
            <w:r w:rsidRPr="00646A9D">
              <w:rPr>
                <w:rFonts w:ascii="Arial" w:hAnsi="Arial" w:cs="Arial"/>
                <w:sz w:val="24"/>
                <w:szCs w:val="24"/>
              </w:rPr>
              <w:t>:</w:t>
            </w:r>
            <w:r w:rsidR="00A15D24" w:rsidRPr="00646A9D">
              <w:rPr>
                <w:rFonts w:ascii="Arial" w:hAnsi="Arial" w:cs="Arial"/>
                <w:sz w:val="24"/>
                <w:szCs w:val="24"/>
              </w:rPr>
              <w:t xml:space="preserve">  Números enteros y divisibilidad</w:t>
            </w:r>
          </w:p>
        </w:tc>
      </w:tr>
      <w:tr w:rsidR="00932B05" w:rsidRPr="00646A9D" w:rsidTr="0096337C">
        <w:trPr>
          <w:trHeight w:val="354"/>
        </w:trPr>
        <w:tc>
          <w:tcPr>
            <w:tcW w:w="2786" w:type="dxa"/>
            <w:vMerge w:val="restart"/>
          </w:tcPr>
          <w:p w:rsidR="00932B05" w:rsidRPr="00646A9D" w:rsidRDefault="00932B05" w:rsidP="005D1FDA">
            <w:pPr>
              <w:rPr>
                <w:rFonts w:ascii="Arial" w:hAnsi="Arial" w:cs="Arial"/>
                <w:sz w:val="24"/>
                <w:szCs w:val="24"/>
                <w:u w:val="single"/>
              </w:rPr>
            </w:pPr>
          </w:p>
          <w:p w:rsidR="00932B05" w:rsidRPr="00646A9D" w:rsidRDefault="00932B05" w:rsidP="005D1FDA">
            <w:pPr>
              <w:jc w:val="center"/>
              <w:rPr>
                <w:rFonts w:ascii="Arial" w:hAnsi="Arial" w:cs="Arial"/>
                <w:sz w:val="24"/>
                <w:szCs w:val="24"/>
              </w:rPr>
            </w:pPr>
            <w:r w:rsidRPr="00646A9D">
              <w:rPr>
                <w:rFonts w:ascii="Arial" w:hAnsi="Arial" w:cs="Arial"/>
                <w:sz w:val="24"/>
                <w:szCs w:val="24"/>
              </w:rPr>
              <w:t>Objetivos didácticos</w:t>
            </w:r>
          </w:p>
        </w:tc>
        <w:tc>
          <w:tcPr>
            <w:tcW w:w="5954" w:type="dxa"/>
            <w:gridSpan w:val="4"/>
          </w:tcPr>
          <w:p w:rsidR="00932B05" w:rsidRPr="00646A9D" w:rsidRDefault="005D1FDA" w:rsidP="005D1FDA">
            <w:pPr>
              <w:rPr>
                <w:rFonts w:ascii="Arial" w:hAnsi="Arial" w:cs="Arial"/>
                <w:sz w:val="24"/>
                <w:szCs w:val="24"/>
              </w:rPr>
            </w:pPr>
            <w:r w:rsidRPr="00646A9D">
              <w:rPr>
                <w:rFonts w:ascii="Arial" w:hAnsi="Arial" w:cs="Arial"/>
                <w:sz w:val="24"/>
                <w:szCs w:val="24"/>
              </w:rPr>
              <w:t>Realizar operaciones básicas con números enteros</w:t>
            </w:r>
          </w:p>
        </w:tc>
      </w:tr>
      <w:tr w:rsidR="00932B05" w:rsidRPr="00646A9D" w:rsidTr="0096337C">
        <w:trPr>
          <w:trHeight w:val="314"/>
        </w:trPr>
        <w:tc>
          <w:tcPr>
            <w:tcW w:w="2786" w:type="dxa"/>
            <w:vMerge/>
          </w:tcPr>
          <w:p w:rsidR="00932B05" w:rsidRPr="00646A9D" w:rsidRDefault="00932B05" w:rsidP="005D1FDA">
            <w:pPr>
              <w:rPr>
                <w:rFonts w:ascii="Arial" w:hAnsi="Arial" w:cs="Arial"/>
                <w:sz w:val="24"/>
                <w:szCs w:val="24"/>
                <w:u w:val="single"/>
              </w:rPr>
            </w:pPr>
          </w:p>
        </w:tc>
        <w:tc>
          <w:tcPr>
            <w:tcW w:w="5954" w:type="dxa"/>
            <w:gridSpan w:val="4"/>
          </w:tcPr>
          <w:p w:rsidR="00932B05" w:rsidRPr="00646A9D" w:rsidRDefault="005D1FDA" w:rsidP="005D1FDA">
            <w:pPr>
              <w:rPr>
                <w:rFonts w:ascii="Arial" w:hAnsi="Arial" w:cs="Arial"/>
                <w:sz w:val="24"/>
                <w:szCs w:val="24"/>
              </w:rPr>
            </w:pPr>
            <w:r w:rsidRPr="00646A9D">
              <w:rPr>
                <w:rFonts w:ascii="Arial" w:hAnsi="Arial" w:cs="Arial"/>
                <w:sz w:val="24"/>
                <w:szCs w:val="24"/>
              </w:rPr>
              <w:t>Reconocer los divisores y los múltiplos de un número</w:t>
            </w:r>
          </w:p>
        </w:tc>
      </w:tr>
      <w:tr w:rsidR="00932B05" w:rsidRPr="00646A9D" w:rsidTr="0096337C">
        <w:trPr>
          <w:trHeight w:val="314"/>
        </w:trPr>
        <w:tc>
          <w:tcPr>
            <w:tcW w:w="2786" w:type="dxa"/>
            <w:vMerge/>
          </w:tcPr>
          <w:p w:rsidR="00932B05" w:rsidRPr="00646A9D" w:rsidRDefault="00932B05" w:rsidP="005D1FDA">
            <w:pPr>
              <w:rPr>
                <w:rFonts w:ascii="Arial" w:hAnsi="Arial" w:cs="Arial"/>
                <w:sz w:val="24"/>
                <w:szCs w:val="24"/>
                <w:u w:val="single"/>
              </w:rPr>
            </w:pPr>
          </w:p>
        </w:tc>
        <w:tc>
          <w:tcPr>
            <w:tcW w:w="5954" w:type="dxa"/>
            <w:gridSpan w:val="4"/>
          </w:tcPr>
          <w:p w:rsidR="00932B05" w:rsidRPr="00646A9D" w:rsidRDefault="005D1FDA" w:rsidP="005D1FDA">
            <w:pPr>
              <w:rPr>
                <w:rFonts w:ascii="Arial" w:hAnsi="Arial" w:cs="Arial"/>
                <w:sz w:val="24"/>
                <w:szCs w:val="24"/>
              </w:rPr>
            </w:pPr>
            <w:r w:rsidRPr="00646A9D">
              <w:rPr>
                <w:rFonts w:ascii="Arial" w:hAnsi="Arial" w:cs="Arial"/>
                <w:sz w:val="24"/>
                <w:szCs w:val="24"/>
              </w:rPr>
              <w:t>Calcular el MCD y el MCM de varios números</w:t>
            </w:r>
          </w:p>
        </w:tc>
      </w:tr>
      <w:tr w:rsidR="00646A9D" w:rsidRPr="00646A9D" w:rsidTr="0096337C">
        <w:trPr>
          <w:trHeight w:val="314"/>
        </w:trPr>
        <w:tc>
          <w:tcPr>
            <w:tcW w:w="2786" w:type="dxa"/>
          </w:tcPr>
          <w:p w:rsidR="00646A9D" w:rsidRPr="00646A9D" w:rsidRDefault="00646A9D" w:rsidP="00646A9D">
            <w:pPr>
              <w:jc w:val="center"/>
              <w:rPr>
                <w:rFonts w:ascii="Arial" w:hAnsi="Arial" w:cs="Arial"/>
                <w:sz w:val="24"/>
                <w:szCs w:val="24"/>
              </w:rPr>
            </w:pPr>
            <w:r w:rsidRPr="00646A9D">
              <w:rPr>
                <w:rFonts w:ascii="Arial" w:hAnsi="Arial" w:cs="Arial"/>
                <w:sz w:val="24"/>
                <w:szCs w:val="24"/>
              </w:rPr>
              <w:t>Criterios de evaluación</w:t>
            </w:r>
          </w:p>
        </w:tc>
        <w:tc>
          <w:tcPr>
            <w:tcW w:w="5954" w:type="dxa"/>
            <w:gridSpan w:val="4"/>
          </w:tcPr>
          <w:p w:rsidR="00646A9D" w:rsidRPr="00646A9D" w:rsidRDefault="00646A9D" w:rsidP="00646A9D">
            <w:pPr>
              <w:rPr>
                <w:rFonts w:ascii="Arial" w:hAnsi="Arial" w:cs="Arial"/>
                <w:sz w:val="24"/>
                <w:szCs w:val="24"/>
              </w:rPr>
            </w:pPr>
            <w:proofErr w:type="gramStart"/>
            <w:r w:rsidRPr="00646A9D">
              <w:rPr>
                <w:rFonts w:ascii="Arial" w:hAnsi="Arial" w:cs="Arial"/>
                <w:sz w:val="24"/>
                <w:szCs w:val="24"/>
              </w:rPr>
              <w:t>1.Utilizar</w:t>
            </w:r>
            <w:proofErr w:type="gramEnd"/>
            <w:r w:rsidRPr="00646A9D">
              <w:rPr>
                <w:rFonts w:ascii="Arial" w:hAnsi="Arial" w:cs="Arial"/>
                <w:sz w:val="24"/>
                <w:szCs w:val="24"/>
              </w:rPr>
              <w:t xml:space="preserve"> los distintos tipos de números y </w:t>
            </w:r>
            <w:proofErr w:type="spellStart"/>
            <w:r w:rsidRPr="00646A9D">
              <w:rPr>
                <w:rFonts w:ascii="Arial" w:hAnsi="Arial" w:cs="Arial"/>
                <w:sz w:val="24"/>
                <w:szCs w:val="24"/>
              </w:rPr>
              <w:t>operaciones,junto</w:t>
            </w:r>
            <w:proofErr w:type="spellEnd"/>
            <w:r w:rsidRPr="00646A9D">
              <w:rPr>
                <w:rFonts w:ascii="Arial" w:hAnsi="Arial" w:cs="Arial"/>
                <w:sz w:val="24"/>
                <w:szCs w:val="24"/>
              </w:rPr>
              <w:t xml:space="preserve"> con sus propiedades, para recoger, transformar e intercambiar información y resolver problemas relacionados con la vida diaria. CCL, CMCT, CSC.</w:t>
            </w:r>
          </w:p>
          <w:p w:rsidR="00646A9D" w:rsidRPr="00646A9D" w:rsidRDefault="00646A9D" w:rsidP="00646A9D">
            <w:pPr>
              <w:rPr>
                <w:rFonts w:ascii="Arial" w:hAnsi="Arial" w:cs="Arial"/>
                <w:sz w:val="24"/>
                <w:szCs w:val="24"/>
              </w:rPr>
            </w:pPr>
            <w:proofErr w:type="gramStart"/>
            <w:r w:rsidRPr="00646A9D">
              <w:rPr>
                <w:rFonts w:ascii="Arial" w:hAnsi="Arial" w:cs="Arial"/>
                <w:sz w:val="24"/>
                <w:szCs w:val="24"/>
              </w:rPr>
              <w:t>3.Desarrollar</w:t>
            </w:r>
            <w:proofErr w:type="gramEnd"/>
            <w:r w:rsidRPr="00646A9D">
              <w:rPr>
                <w:rFonts w:ascii="Arial" w:hAnsi="Arial" w:cs="Arial"/>
                <w:sz w:val="24"/>
                <w:szCs w:val="24"/>
              </w:rPr>
              <w:t>, en casos sencillos, la competencia en el uso de operaciones combinadas como síntesis de la secuencia de operaciones aritméticas, aplicando correctamente la jerarquía de las operaciones o estrategias de cálculo mental. CMCT.</w:t>
            </w:r>
          </w:p>
          <w:p w:rsidR="00646A9D" w:rsidRPr="00646A9D" w:rsidRDefault="00646A9D" w:rsidP="00646A9D">
            <w:pPr>
              <w:rPr>
                <w:rFonts w:ascii="Arial" w:hAnsi="Arial" w:cs="Arial"/>
                <w:sz w:val="24"/>
                <w:szCs w:val="24"/>
              </w:rPr>
            </w:pPr>
            <w:proofErr w:type="gramStart"/>
            <w:r w:rsidRPr="00646A9D">
              <w:rPr>
                <w:rFonts w:ascii="Arial" w:hAnsi="Arial" w:cs="Arial"/>
                <w:color w:val="000000"/>
                <w:sz w:val="24"/>
                <w:szCs w:val="24"/>
              </w:rPr>
              <w:t>4.Elegir</w:t>
            </w:r>
            <w:proofErr w:type="gramEnd"/>
            <w:r w:rsidRPr="00646A9D">
              <w:rPr>
                <w:rFonts w:ascii="Arial" w:hAnsi="Arial" w:cs="Arial"/>
                <w:color w:val="000000"/>
                <w:sz w:val="24"/>
                <w:szCs w:val="24"/>
              </w:rPr>
              <w:t xml:space="preserve"> la forma de cálculo apropiada (mental, escrita o con calculadora), usando diferentes estrategias que permitan simplificar las operaciones con números enteros, fracciones, decimales y porcentajes y estimando la coherencia y precisión de los resultados obtenidos. CMCT, CD, CAA, SIEP.</w:t>
            </w:r>
          </w:p>
          <w:p w:rsidR="00646A9D" w:rsidRPr="00646A9D" w:rsidRDefault="00646A9D" w:rsidP="005D1FDA">
            <w:pPr>
              <w:rPr>
                <w:rFonts w:ascii="Arial" w:hAnsi="Arial" w:cs="Arial"/>
                <w:sz w:val="24"/>
                <w:szCs w:val="24"/>
              </w:rPr>
            </w:pPr>
          </w:p>
        </w:tc>
      </w:tr>
      <w:tr w:rsidR="00646A9D" w:rsidRPr="00646A9D" w:rsidTr="0096337C">
        <w:trPr>
          <w:trHeight w:val="314"/>
        </w:trPr>
        <w:tc>
          <w:tcPr>
            <w:tcW w:w="2786" w:type="dxa"/>
          </w:tcPr>
          <w:p w:rsidR="00646A9D" w:rsidRPr="00646A9D" w:rsidRDefault="00646A9D" w:rsidP="00646A9D">
            <w:pPr>
              <w:jc w:val="center"/>
              <w:rPr>
                <w:rFonts w:ascii="Arial" w:hAnsi="Arial" w:cs="Arial"/>
                <w:sz w:val="24"/>
                <w:szCs w:val="24"/>
              </w:rPr>
            </w:pPr>
            <w:r w:rsidRPr="00646A9D">
              <w:rPr>
                <w:rFonts w:ascii="Arial" w:hAnsi="Arial" w:cs="Arial"/>
                <w:sz w:val="24"/>
                <w:szCs w:val="24"/>
              </w:rPr>
              <w:t>C.C</w:t>
            </w:r>
          </w:p>
        </w:tc>
        <w:tc>
          <w:tcPr>
            <w:tcW w:w="5954" w:type="dxa"/>
            <w:gridSpan w:val="4"/>
          </w:tcPr>
          <w:p w:rsidR="00646A9D" w:rsidRPr="00646A9D" w:rsidRDefault="00646A9D" w:rsidP="005D1FDA">
            <w:pPr>
              <w:rPr>
                <w:rFonts w:ascii="Arial" w:hAnsi="Arial" w:cs="Arial"/>
                <w:sz w:val="24"/>
                <w:szCs w:val="24"/>
              </w:rPr>
            </w:pPr>
            <w:r w:rsidRPr="00646A9D">
              <w:rPr>
                <w:rFonts w:ascii="Arial" w:hAnsi="Arial" w:cs="Arial"/>
                <w:sz w:val="24"/>
                <w:szCs w:val="24"/>
              </w:rPr>
              <w:t>Véase en cada criterio de evaluación.</w:t>
            </w:r>
          </w:p>
        </w:tc>
      </w:tr>
      <w:tr w:rsidR="00FD06FA" w:rsidRPr="00646A9D" w:rsidTr="0096337C">
        <w:trPr>
          <w:trHeight w:val="382"/>
        </w:trPr>
        <w:tc>
          <w:tcPr>
            <w:tcW w:w="2786" w:type="dxa"/>
          </w:tcPr>
          <w:p w:rsidR="0096337C" w:rsidRPr="00646A9D" w:rsidRDefault="0096337C" w:rsidP="0096337C">
            <w:pPr>
              <w:jc w:val="center"/>
              <w:rPr>
                <w:rFonts w:ascii="Arial" w:hAnsi="Arial" w:cs="Arial"/>
                <w:sz w:val="24"/>
                <w:szCs w:val="24"/>
              </w:rPr>
            </w:pPr>
          </w:p>
          <w:p w:rsidR="00932B05" w:rsidRPr="00646A9D" w:rsidRDefault="0096337C" w:rsidP="0096337C">
            <w:pPr>
              <w:jc w:val="center"/>
              <w:rPr>
                <w:rFonts w:ascii="Arial" w:hAnsi="Arial" w:cs="Arial"/>
                <w:sz w:val="24"/>
                <w:szCs w:val="24"/>
              </w:rPr>
            </w:pPr>
            <w:r w:rsidRPr="00646A9D">
              <w:rPr>
                <w:rFonts w:ascii="Arial" w:hAnsi="Arial" w:cs="Arial"/>
                <w:sz w:val="24"/>
                <w:szCs w:val="24"/>
              </w:rPr>
              <w:t xml:space="preserve">Proyección pedagógica </w:t>
            </w:r>
          </w:p>
          <w:p w:rsidR="0096337C" w:rsidRPr="00646A9D" w:rsidRDefault="0096337C" w:rsidP="0096337C">
            <w:pPr>
              <w:jc w:val="center"/>
              <w:rPr>
                <w:rFonts w:ascii="Arial" w:hAnsi="Arial" w:cs="Arial"/>
                <w:sz w:val="24"/>
                <w:szCs w:val="24"/>
              </w:rPr>
            </w:pPr>
          </w:p>
        </w:tc>
        <w:tc>
          <w:tcPr>
            <w:tcW w:w="2280" w:type="dxa"/>
            <w:gridSpan w:val="2"/>
            <w:tcBorders>
              <w:right w:val="single" w:sz="4" w:space="0" w:color="auto"/>
            </w:tcBorders>
          </w:tcPr>
          <w:p w:rsidR="0096337C" w:rsidRPr="00646A9D" w:rsidRDefault="0096337C" w:rsidP="00932B05">
            <w:pPr>
              <w:rPr>
                <w:rFonts w:ascii="Arial" w:hAnsi="Arial" w:cs="Arial"/>
                <w:i/>
                <w:sz w:val="24"/>
                <w:szCs w:val="24"/>
              </w:rPr>
            </w:pPr>
          </w:p>
          <w:p w:rsidR="00932B05" w:rsidRPr="00646A9D" w:rsidRDefault="00E97EFA" w:rsidP="00E97EFA">
            <w:pPr>
              <w:rPr>
                <w:rFonts w:ascii="Arial" w:hAnsi="Arial" w:cs="Arial"/>
                <w:i/>
                <w:sz w:val="24"/>
                <w:szCs w:val="24"/>
                <w:u w:val="single"/>
              </w:rPr>
            </w:pPr>
            <w:r w:rsidRPr="00646A9D">
              <w:rPr>
                <w:rFonts w:ascii="Arial" w:hAnsi="Arial" w:cs="Arial"/>
                <w:sz w:val="24"/>
                <w:szCs w:val="24"/>
              </w:rPr>
              <w:sym w:font="Wingdings" w:char="F0FE"/>
            </w:r>
            <w:r w:rsidR="00EC57C3" w:rsidRPr="00646A9D">
              <w:rPr>
                <w:rFonts w:ascii="Arial" w:hAnsi="Arial" w:cs="Arial"/>
                <w:i/>
                <w:sz w:val="24"/>
                <w:szCs w:val="24"/>
              </w:rPr>
              <w:t xml:space="preserve"> </w:t>
            </w:r>
            <w:r w:rsidR="00932B05" w:rsidRPr="00646A9D">
              <w:rPr>
                <w:rFonts w:ascii="Arial" w:hAnsi="Arial" w:cs="Arial"/>
                <w:i/>
                <w:sz w:val="24"/>
                <w:szCs w:val="24"/>
              </w:rPr>
              <w:t xml:space="preserve">Asimilación y refuerzo </w:t>
            </w:r>
          </w:p>
        </w:tc>
        <w:tc>
          <w:tcPr>
            <w:tcW w:w="1987" w:type="dxa"/>
            <w:tcBorders>
              <w:left w:val="single" w:sz="4" w:space="0" w:color="auto"/>
              <w:right w:val="single" w:sz="4" w:space="0" w:color="auto"/>
            </w:tcBorders>
          </w:tcPr>
          <w:p w:rsidR="0096337C" w:rsidRPr="00646A9D" w:rsidRDefault="0096337C" w:rsidP="00EC57C3">
            <w:pPr>
              <w:rPr>
                <w:rFonts w:ascii="Arial" w:hAnsi="Arial" w:cs="Arial"/>
                <w:i/>
                <w:sz w:val="24"/>
                <w:szCs w:val="24"/>
              </w:rPr>
            </w:pPr>
          </w:p>
          <w:p w:rsidR="00932B05" w:rsidRPr="00646A9D" w:rsidRDefault="00FD06FA" w:rsidP="00EC57C3">
            <w:pPr>
              <w:rPr>
                <w:rFonts w:ascii="Arial" w:hAnsi="Arial" w:cs="Arial"/>
                <w:i/>
                <w:sz w:val="24"/>
                <w:szCs w:val="24"/>
                <w:u w:val="single"/>
              </w:rPr>
            </w:pPr>
            <w:r w:rsidRPr="00646A9D">
              <w:rPr>
                <w:rFonts w:ascii="Arial" w:hAnsi="Arial" w:cs="Arial"/>
                <w:i/>
                <w:sz w:val="24"/>
                <w:szCs w:val="24"/>
              </w:rPr>
              <w:t xml:space="preserve">□  </w:t>
            </w:r>
            <w:r w:rsidR="00932B05" w:rsidRPr="00646A9D">
              <w:rPr>
                <w:rFonts w:ascii="Arial" w:hAnsi="Arial" w:cs="Arial"/>
                <w:i/>
                <w:sz w:val="24"/>
                <w:szCs w:val="24"/>
              </w:rPr>
              <w:t xml:space="preserve">Consolidación </w:t>
            </w:r>
          </w:p>
        </w:tc>
        <w:tc>
          <w:tcPr>
            <w:tcW w:w="1687" w:type="dxa"/>
            <w:tcBorders>
              <w:left w:val="single" w:sz="4" w:space="0" w:color="auto"/>
            </w:tcBorders>
          </w:tcPr>
          <w:p w:rsidR="0096337C" w:rsidRPr="00646A9D" w:rsidRDefault="0096337C" w:rsidP="00932B05">
            <w:pPr>
              <w:rPr>
                <w:rFonts w:ascii="Arial" w:hAnsi="Arial" w:cs="Arial"/>
                <w:i/>
                <w:sz w:val="24"/>
                <w:szCs w:val="24"/>
              </w:rPr>
            </w:pPr>
          </w:p>
          <w:p w:rsidR="00932B05" w:rsidRPr="00646A9D" w:rsidRDefault="00FD06FA" w:rsidP="00932B05">
            <w:pPr>
              <w:rPr>
                <w:rFonts w:ascii="Arial" w:hAnsi="Arial" w:cs="Arial"/>
                <w:i/>
                <w:sz w:val="24"/>
                <w:szCs w:val="24"/>
                <w:u w:val="single"/>
              </w:rPr>
            </w:pPr>
            <w:r w:rsidRPr="00646A9D">
              <w:rPr>
                <w:rFonts w:ascii="Arial" w:hAnsi="Arial" w:cs="Arial"/>
                <w:i/>
                <w:sz w:val="24"/>
                <w:szCs w:val="24"/>
              </w:rPr>
              <w:t xml:space="preserve">□  </w:t>
            </w:r>
            <w:r w:rsidR="00932B05" w:rsidRPr="00646A9D">
              <w:rPr>
                <w:rFonts w:ascii="Arial" w:hAnsi="Arial" w:cs="Arial"/>
                <w:i/>
                <w:sz w:val="24"/>
                <w:szCs w:val="24"/>
              </w:rPr>
              <w:t>Ampliación</w:t>
            </w:r>
          </w:p>
        </w:tc>
      </w:tr>
      <w:tr w:rsidR="00EC57C3" w:rsidRPr="00646A9D" w:rsidTr="0096337C">
        <w:trPr>
          <w:trHeight w:val="360"/>
        </w:trPr>
        <w:tc>
          <w:tcPr>
            <w:tcW w:w="2786" w:type="dxa"/>
          </w:tcPr>
          <w:p w:rsidR="0096337C" w:rsidRPr="00646A9D" w:rsidRDefault="0096337C" w:rsidP="00EC57C3">
            <w:pPr>
              <w:jc w:val="center"/>
              <w:rPr>
                <w:rFonts w:ascii="Arial" w:hAnsi="Arial" w:cs="Arial"/>
                <w:sz w:val="24"/>
                <w:szCs w:val="24"/>
              </w:rPr>
            </w:pPr>
          </w:p>
          <w:p w:rsidR="00EC57C3" w:rsidRPr="00646A9D" w:rsidRDefault="00EC57C3" w:rsidP="00EC57C3">
            <w:pPr>
              <w:jc w:val="center"/>
              <w:rPr>
                <w:rFonts w:ascii="Arial" w:hAnsi="Arial" w:cs="Arial"/>
                <w:sz w:val="24"/>
                <w:szCs w:val="24"/>
              </w:rPr>
            </w:pPr>
            <w:r w:rsidRPr="00646A9D">
              <w:rPr>
                <w:rFonts w:ascii="Arial" w:hAnsi="Arial" w:cs="Arial"/>
                <w:sz w:val="24"/>
                <w:szCs w:val="24"/>
              </w:rPr>
              <w:t>Nº de jugadores</w:t>
            </w:r>
          </w:p>
          <w:p w:rsidR="0096337C" w:rsidRPr="00646A9D" w:rsidRDefault="0096337C" w:rsidP="00EC57C3">
            <w:pPr>
              <w:jc w:val="center"/>
              <w:rPr>
                <w:rFonts w:ascii="Arial" w:hAnsi="Arial" w:cs="Arial"/>
                <w:sz w:val="24"/>
                <w:szCs w:val="24"/>
              </w:rPr>
            </w:pPr>
          </w:p>
        </w:tc>
        <w:tc>
          <w:tcPr>
            <w:tcW w:w="2280" w:type="dxa"/>
            <w:gridSpan w:val="2"/>
            <w:tcBorders>
              <w:bottom w:val="single" w:sz="4" w:space="0" w:color="auto"/>
              <w:right w:val="single" w:sz="4" w:space="0" w:color="auto"/>
            </w:tcBorders>
          </w:tcPr>
          <w:p w:rsidR="0096337C" w:rsidRPr="00646A9D" w:rsidRDefault="0096337C" w:rsidP="00EC57C3">
            <w:pPr>
              <w:rPr>
                <w:rFonts w:ascii="Arial" w:hAnsi="Arial" w:cs="Arial"/>
                <w:i/>
                <w:sz w:val="24"/>
                <w:szCs w:val="24"/>
              </w:rPr>
            </w:pPr>
          </w:p>
          <w:p w:rsidR="00EC57C3" w:rsidRPr="00646A9D" w:rsidRDefault="00E97EFA" w:rsidP="00EC57C3">
            <w:pPr>
              <w:rPr>
                <w:rFonts w:ascii="Arial" w:hAnsi="Arial" w:cs="Arial"/>
                <w:i/>
                <w:sz w:val="24"/>
                <w:szCs w:val="24"/>
                <w:u w:val="single"/>
              </w:rPr>
            </w:pPr>
            <w:r w:rsidRPr="00646A9D">
              <w:rPr>
                <w:rFonts w:ascii="Arial" w:hAnsi="Arial" w:cs="Arial"/>
                <w:sz w:val="24"/>
                <w:szCs w:val="24"/>
              </w:rPr>
              <w:sym w:font="Wingdings" w:char="F0FE"/>
            </w:r>
            <w:r w:rsidR="00FD06FA" w:rsidRPr="00646A9D">
              <w:rPr>
                <w:rFonts w:ascii="Arial" w:hAnsi="Arial" w:cs="Arial"/>
                <w:i/>
                <w:sz w:val="24"/>
                <w:szCs w:val="24"/>
              </w:rPr>
              <w:t xml:space="preserve">  </w:t>
            </w:r>
            <w:r w:rsidR="00EC57C3" w:rsidRPr="00646A9D">
              <w:rPr>
                <w:rFonts w:ascii="Arial" w:hAnsi="Arial" w:cs="Arial"/>
                <w:i/>
                <w:sz w:val="24"/>
                <w:szCs w:val="24"/>
              </w:rPr>
              <w:t>Individual o parejas</w:t>
            </w:r>
          </w:p>
        </w:tc>
        <w:tc>
          <w:tcPr>
            <w:tcW w:w="1987" w:type="dxa"/>
            <w:tcBorders>
              <w:left w:val="single" w:sz="4" w:space="0" w:color="auto"/>
              <w:bottom w:val="single" w:sz="4" w:space="0" w:color="auto"/>
              <w:right w:val="single" w:sz="4" w:space="0" w:color="auto"/>
            </w:tcBorders>
          </w:tcPr>
          <w:p w:rsidR="0096337C" w:rsidRPr="00646A9D" w:rsidRDefault="0096337C" w:rsidP="00EC57C3">
            <w:pPr>
              <w:rPr>
                <w:rFonts w:ascii="Arial" w:hAnsi="Arial" w:cs="Arial"/>
                <w:i/>
                <w:sz w:val="24"/>
                <w:szCs w:val="24"/>
              </w:rPr>
            </w:pPr>
          </w:p>
          <w:p w:rsidR="00EC57C3" w:rsidRPr="00646A9D" w:rsidRDefault="00FD06FA" w:rsidP="00EC57C3">
            <w:pPr>
              <w:rPr>
                <w:rFonts w:ascii="Arial" w:hAnsi="Arial" w:cs="Arial"/>
                <w:i/>
                <w:sz w:val="24"/>
                <w:szCs w:val="24"/>
                <w:u w:val="single"/>
              </w:rPr>
            </w:pPr>
            <w:r w:rsidRPr="00646A9D">
              <w:rPr>
                <w:rFonts w:ascii="Arial" w:hAnsi="Arial" w:cs="Arial"/>
                <w:i/>
                <w:sz w:val="24"/>
                <w:szCs w:val="24"/>
              </w:rPr>
              <w:t xml:space="preserve">□  </w:t>
            </w:r>
            <w:r w:rsidR="00EC57C3" w:rsidRPr="00646A9D">
              <w:rPr>
                <w:rFonts w:ascii="Arial" w:hAnsi="Arial" w:cs="Arial"/>
                <w:i/>
                <w:sz w:val="24"/>
                <w:szCs w:val="24"/>
              </w:rPr>
              <w:t>GM (3-6)</w:t>
            </w:r>
          </w:p>
        </w:tc>
        <w:tc>
          <w:tcPr>
            <w:tcW w:w="1687" w:type="dxa"/>
            <w:tcBorders>
              <w:left w:val="single" w:sz="4" w:space="0" w:color="auto"/>
              <w:bottom w:val="single" w:sz="4" w:space="0" w:color="auto"/>
            </w:tcBorders>
          </w:tcPr>
          <w:p w:rsidR="0096337C" w:rsidRPr="00646A9D" w:rsidRDefault="0096337C" w:rsidP="00EC57C3">
            <w:pPr>
              <w:rPr>
                <w:rFonts w:ascii="Arial" w:hAnsi="Arial" w:cs="Arial"/>
                <w:i/>
                <w:sz w:val="24"/>
                <w:szCs w:val="24"/>
              </w:rPr>
            </w:pPr>
          </w:p>
          <w:p w:rsidR="00EC57C3" w:rsidRPr="00646A9D" w:rsidRDefault="00FD06FA" w:rsidP="00EC57C3">
            <w:pPr>
              <w:rPr>
                <w:rFonts w:ascii="Arial" w:hAnsi="Arial" w:cs="Arial"/>
                <w:i/>
                <w:sz w:val="24"/>
                <w:szCs w:val="24"/>
                <w:u w:val="single"/>
              </w:rPr>
            </w:pPr>
            <w:r w:rsidRPr="00646A9D">
              <w:rPr>
                <w:rFonts w:ascii="Arial" w:hAnsi="Arial" w:cs="Arial"/>
                <w:i/>
                <w:sz w:val="24"/>
                <w:szCs w:val="24"/>
              </w:rPr>
              <w:t xml:space="preserve">□  </w:t>
            </w:r>
            <w:r w:rsidR="00EC57C3" w:rsidRPr="00646A9D">
              <w:rPr>
                <w:rFonts w:ascii="Arial" w:hAnsi="Arial" w:cs="Arial"/>
                <w:i/>
                <w:sz w:val="24"/>
                <w:szCs w:val="24"/>
              </w:rPr>
              <w:t>GG (&gt;6)</w:t>
            </w:r>
          </w:p>
        </w:tc>
      </w:tr>
      <w:tr w:rsidR="00EC57C3" w:rsidRPr="00646A9D" w:rsidTr="0096337C">
        <w:trPr>
          <w:trHeight w:val="495"/>
        </w:trPr>
        <w:tc>
          <w:tcPr>
            <w:tcW w:w="2786" w:type="dxa"/>
          </w:tcPr>
          <w:p w:rsidR="0096337C" w:rsidRPr="00646A9D" w:rsidRDefault="0096337C" w:rsidP="00EC57C3">
            <w:pPr>
              <w:jc w:val="center"/>
              <w:rPr>
                <w:rFonts w:ascii="Arial" w:hAnsi="Arial" w:cs="Arial"/>
                <w:sz w:val="24"/>
                <w:szCs w:val="24"/>
              </w:rPr>
            </w:pPr>
          </w:p>
          <w:p w:rsidR="00EC57C3" w:rsidRPr="00646A9D" w:rsidRDefault="00EC57C3" w:rsidP="00EC57C3">
            <w:pPr>
              <w:jc w:val="center"/>
              <w:rPr>
                <w:rFonts w:ascii="Arial" w:hAnsi="Arial" w:cs="Arial"/>
                <w:sz w:val="24"/>
                <w:szCs w:val="24"/>
              </w:rPr>
            </w:pPr>
            <w:r w:rsidRPr="00646A9D">
              <w:rPr>
                <w:rFonts w:ascii="Arial" w:hAnsi="Arial" w:cs="Arial"/>
                <w:sz w:val="24"/>
                <w:szCs w:val="24"/>
              </w:rPr>
              <w:t>Tiempo aproximado por partida</w:t>
            </w:r>
          </w:p>
          <w:p w:rsidR="0096337C" w:rsidRPr="00646A9D" w:rsidRDefault="0096337C" w:rsidP="00EC57C3">
            <w:pPr>
              <w:jc w:val="center"/>
              <w:rPr>
                <w:rFonts w:ascii="Arial" w:hAnsi="Arial" w:cs="Arial"/>
                <w:sz w:val="24"/>
                <w:szCs w:val="24"/>
              </w:rPr>
            </w:pPr>
          </w:p>
        </w:tc>
        <w:tc>
          <w:tcPr>
            <w:tcW w:w="2280" w:type="dxa"/>
            <w:gridSpan w:val="2"/>
            <w:tcBorders>
              <w:right w:val="single" w:sz="4" w:space="0" w:color="auto"/>
            </w:tcBorders>
          </w:tcPr>
          <w:p w:rsidR="0096337C" w:rsidRPr="00646A9D" w:rsidRDefault="0096337C" w:rsidP="0096337C">
            <w:pPr>
              <w:rPr>
                <w:rFonts w:ascii="Arial" w:hAnsi="Arial" w:cs="Arial"/>
                <w:i/>
                <w:sz w:val="24"/>
                <w:szCs w:val="24"/>
              </w:rPr>
            </w:pPr>
          </w:p>
          <w:p w:rsidR="00EC57C3" w:rsidRPr="00646A9D" w:rsidRDefault="00FD06FA" w:rsidP="0096337C">
            <w:pPr>
              <w:rPr>
                <w:rFonts w:ascii="Arial" w:hAnsi="Arial" w:cs="Arial"/>
                <w:i/>
                <w:sz w:val="24"/>
                <w:szCs w:val="24"/>
                <w:u w:val="single"/>
              </w:rPr>
            </w:pPr>
            <w:r w:rsidRPr="00646A9D">
              <w:rPr>
                <w:rFonts w:ascii="Arial" w:hAnsi="Arial" w:cs="Arial"/>
                <w:i/>
                <w:sz w:val="24"/>
                <w:szCs w:val="24"/>
              </w:rPr>
              <w:t xml:space="preserve">□  </w:t>
            </w:r>
            <w:r w:rsidR="00EC57C3" w:rsidRPr="00646A9D">
              <w:rPr>
                <w:rFonts w:ascii="Arial" w:hAnsi="Arial" w:cs="Arial"/>
                <w:i/>
                <w:sz w:val="24"/>
                <w:szCs w:val="24"/>
              </w:rPr>
              <w:t>&lt; 10 min</w:t>
            </w:r>
            <w:r w:rsidR="0096337C" w:rsidRPr="00646A9D">
              <w:rPr>
                <w:rFonts w:ascii="Arial" w:hAnsi="Arial" w:cs="Arial"/>
                <w:i/>
                <w:sz w:val="24"/>
                <w:szCs w:val="24"/>
              </w:rPr>
              <w:t xml:space="preserve"> </w:t>
            </w:r>
          </w:p>
        </w:tc>
        <w:tc>
          <w:tcPr>
            <w:tcW w:w="1987" w:type="dxa"/>
            <w:tcBorders>
              <w:left w:val="single" w:sz="4" w:space="0" w:color="auto"/>
              <w:right w:val="single" w:sz="4" w:space="0" w:color="auto"/>
            </w:tcBorders>
          </w:tcPr>
          <w:p w:rsidR="0096337C" w:rsidRPr="00646A9D" w:rsidRDefault="0096337C" w:rsidP="00EC57C3">
            <w:pPr>
              <w:rPr>
                <w:rFonts w:ascii="Arial" w:hAnsi="Arial" w:cs="Arial"/>
                <w:i/>
                <w:sz w:val="24"/>
                <w:szCs w:val="24"/>
              </w:rPr>
            </w:pPr>
          </w:p>
          <w:p w:rsidR="00EC57C3" w:rsidRPr="00646A9D" w:rsidRDefault="00FD06FA" w:rsidP="00EC57C3">
            <w:pPr>
              <w:rPr>
                <w:rFonts w:ascii="Arial" w:hAnsi="Arial" w:cs="Arial"/>
                <w:i/>
                <w:sz w:val="24"/>
                <w:szCs w:val="24"/>
                <w:u w:val="single"/>
              </w:rPr>
            </w:pPr>
            <w:r w:rsidRPr="00646A9D">
              <w:rPr>
                <w:rFonts w:ascii="Arial" w:hAnsi="Arial" w:cs="Arial"/>
                <w:i/>
                <w:sz w:val="24"/>
                <w:szCs w:val="24"/>
              </w:rPr>
              <w:t xml:space="preserve">□  </w:t>
            </w:r>
            <w:r w:rsidR="00EC57C3" w:rsidRPr="00646A9D">
              <w:rPr>
                <w:rFonts w:ascii="Arial" w:hAnsi="Arial" w:cs="Arial"/>
                <w:i/>
                <w:sz w:val="24"/>
                <w:szCs w:val="24"/>
              </w:rPr>
              <w:t>10-30 min</w:t>
            </w:r>
          </w:p>
        </w:tc>
        <w:tc>
          <w:tcPr>
            <w:tcW w:w="1687" w:type="dxa"/>
            <w:tcBorders>
              <w:left w:val="single" w:sz="4" w:space="0" w:color="auto"/>
            </w:tcBorders>
          </w:tcPr>
          <w:p w:rsidR="0096337C" w:rsidRPr="00646A9D" w:rsidRDefault="0096337C" w:rsidP="00EC57C3">
            <w:pPr>
              <w:rPr>
                <w:rFonts w:ascii="Arial" w:hAnsi="Arial" w:cs="Arial"/>
                <w:i/>
                <w:sz w:val="24"/>
                <w:szCs w:val="24"/>
              </w:rPr>
            </w:pPr>
          </w:p>
          <w:p w:rsidR="00EC57C3" w:rsidRPr="00646A9D" w:rsidRDefault="00E97EFA" w:rsidP="00EC57C3">
            <w:pPr>
              <w:rPr>
                <w:rFonts w:ascii="Arial" w:hAnsi="Arial" w:cs="Arial"/>
                <w:i/>
                <w:sz w:val="24"/>
                <w:szCs w:val="24"/>
                <w:u w:val="single"/>
              </w:rPr>
            </w:pPr>
            <w:r w:rsidRPr="00646A9D">
              <w:rPr>
                <w:rFonts w:ascii="Arial" w:hAnsi="Arial" w:cs="Arial"/>
                <w:sz w:val="24"/>
                <w:szCs w:val="24"/>
              </w:rPr>
              <w:sym w:font="Wingdings" w:char="F0FE"/>
            </w:r>
            <w:r w:rsidR="00FD06FA" w:rsidRPr="00646A9D">
              <w:rPr>
                <w:rFonts w:ascii="Arial" w:hAnsi="Arial" w:cs="Arial"/>
                <w:i/>
                <w:sz w:val="24"/>
                <w:szCs w:val="24"/>
              </w:rPr>
              <w:t xml:space="preserve">  </w:t>
            </w:r>
            <w:r w:rsidR="00EC57C3" w:rsidRPr="00646A9D">
              <w:rPr>
                <w:rFonts w:ascii="Arial" w:hAnsi="Arial" w:cs="Arial"/>
                <w:i/>
                <w:sz w:val="24"/>
                <w:szCs w:val="24"/>
              </w:rPr>
              <w:t>&gt; 30 min</w:t>
            </w:r>
          </w:p>
        </w:tc>
      </w:tr>
    </w:tbl>
    <w:p w:rsidR="00932B05" w:rsidRPr="00646A9D" w:rsidRDefault="00932B05" w:rsidP="00932B05">
      <w:pPr>
        <w:rPr>
          <w:rFonts w:ascii="Arial" w:hAnsi="Arial" w:cs="Arial"/>
          <w:u w:val="single"/>
        </w:rPr>
      </w:pPr>
    </w:p>
    <w:p w:rsidR="0096337C" w:rsidRPr="00646A9D" w:rsidRDefault="0096337C" w:rsidP="00565A83">
      <w:pPr>
        <w:jc w:val="both"/>
        <w:rPr>
          <w:rFonts w:ascii="Arial" w:hAnsi="Arial" w:cs="Arial"/>
          <w:u w:val="single"/>
        </w:rPr>
      </w:pPr>
    </w:p>
    <w:p w:rsidR="00F74E46" w:rsidRPr="00646A9D" w:rsidRDefault="00F74E46" w:rsidP="00565A83">
      <w:pPr>
        <w:ind w:firstLine="708"/>
        <w:jc w:val="both"/>
        <w:rPr>
          <w:rFonts w:ascii="Arial" w:hAnsi="Arial" w:cs="Arial"/>
        </w:rPr>
      </w:pPr>
      <w:r w:rsidRPr="00646A9D">
        <w:rPr>
          <w:rFonts w:ascii="Arial" w:hAnsi="Arial" w:cs="Arial"/>
        </w:rPr>
        <w:t>La utilidad de los cuadrados mágicos puede expandirse a la realización de una especie de crucigramas numéricos que usan las propiedades de uno de éstos cuadrados como verificador de las soluciones. En esta actividad proponemos un cuadrado mágico algo especial, en el que no todas las casillas deben contener números distintos, pero si deben sumar lo mismo tanto por filas como por columnas.</w:t>
      </w:r>
    </w:p>
    <w:p w:rsidR="00F74E46" w:rsidRPr="00646A9D" w:rsidRDefault="00F74E46" w:rsidP="00565A83">
      <w:pPr>
        <w:jc w:val="both"/>
        <w:rPr>
          <w:rFonts w:ascii="Arial" w:hAnsi="Arial" w:cs="Arial"/>
          <w:u w:val="single"/>
        </w:rPr>
      </w:pPr>
    </w:p>
    <w:p w:rsidR="00F74E46" w:rsidRPr="00646A9D" w:rsidRDefault="00F74E46" w:rsidP="00565A83">
      <w:pPr>
        <w:jc w:val="both"/>
        <w:rPr>
          <w:rFonts w:ascii="Arial" w:hAnsi="Arial" w:cs="Arial"/>
        </w:rPr>
      </w:pPr>
      <w:r w:rsidRPr="00646A9D">
        <w:rPr>
          <w:rFonts w:ascii="Arial" w:hAnsi="Arial" w:cs="Arial"/>
        </w:rPr>
        <w:t>La actividad tata de rellenar las casillas del cuadrado  adjunto con los números correspondientes, para posteriormente verificar las respuestas dadas sumando filas y columnas. No es difícil generar este tipo de cuadrados ni adaptarlos a las necesidades de la actividad concreta que queramos realizar, independientemente de la unidad didáctica que estemos trabajando en esos momentos.</w:t>
      </w:r>
    </w:p>
    <w:p w:rsidR="00F74E46" w:rsidRPr="00646A9D" w:rsidRDefault="00F74E46" w:rsidP="00565A83">
      <w:pPr>
        <w:jc w:val="both"/>
        <w:rPr>
          <w:rFonts w:ascii="Arial" w:hAnsi="Arial" w:cs="Arial"/>
        </w:rPr>
      </w:pPr>
    </w:p>
    <w:p w:rsidR="00E97EFA" w:rsidRPr="00646A9D" w:rsidRDefault="004F2EB7" w:rsidP="004F2EB7">
      <w:pPr>
        <w:rPr>
          <w:rFonts w:ascii="Arial" w:hAnsi="Arial" w:cs="Arial"/>
        </w:rPr>
      </w:pPr>
      <w:r w:rsidRPr="00646A9D">
        <w:rPr>
          <w:rFonts w:ascii="Arial" w:hAnsi="Arial" w:cs="Arial"/>
          <w:kern w:val="0"/>
          <w:lang w:eastAsia="en-US" w:bidi="ar-SA"/>
        </w:rPr>
        <w:lastRenderedPageBreak/>
        <w:t xml:space="preserve"> S</w:t>
      </w:r>
      <w:r w:rsidR="005D1FDA" w:rsidRPr="00646A9D">
        <w:rPr>
          <w:rFonts w:ascii="Arial" w:hAnsi="Arial" w:cs="Arial"/>
          <w:kern w:val="0"/>
          <w:lang w:eastAsia="en-US" w:bidi="ar-SA"/>
        </w:rPr>
        <w:t>olución</w:t>
      </w:r>
    </w:p>
    <w:p w:rsidR="00E97EFA" w:rsidRPr="00646A9D" w:rsidRDefault="00E97EFA" w:rsidP="00565A83">
      <w:pPr>
        <w:jc w:val="both"/>
        <w:rPr>
          <w:rFonts w:ascii="Arial" w:hAnsi="Arial" w:cs="Arial"/>
        </w:rPr>
      </w:pPr>
    </w:p>
    <w:p w:rsidR="00E97EFA" w:rsidRPr="00646A9D" w:rsidRDefault="003E0AC6" w:rsidP="003E0AC6">
      <w:pPr>
        <w:jc w:val="center"/>
        <w:rPr>
          <w:rFonts w:ascii="Arial" w:hAnsi="Arial" w:cs="Arial"/>
        </w:rPr>
      </w:pPr>
      <w:r w:rsidRPr="00646A9D">
        <w:rPr>
          <w:rFonts w:ascii="Arial" w:hAnsi="Arial" w:cs="Arial"/>
          <w:noProof/>
          <w:lang w:eastAsia="es-ES" w:bidi="ar-SA"/>
        </w:rPr>
        <w:drawing>
          <wp:inline distT="0" distB="0" distL="0" distR="0">
            <wp:extent cx="1867890" cy="1936242"/>
            <wp:effectExtent l="38100" t="57150" r="113310" b="102108"/>
            <wp:docPr id="12" name="Imagen 12" descr="D:\GeorgeDATA TOSHIBA\DESKTOP\C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GeorgeDATA TOSHIBA\DESKTOP\CMD.jpg"/>
                    <pic:cNvPicPr>
                      <a:picLocks noChangeAspect="1" noChangeArrowheads="1"/>
                    </pic:cNvPicPr>
                  </pic:nvPicPr>
                  <pic:blipFill>
                    <a:blip r:embed="rId6" cstate="print"/>
                    <a:srcRect/>
                    <a:stretch>
                      <a:fillRect/>
                    </a:stretch>
                  </pic:blipFill>
                  <pic:spPr bwMode="auto">
                    <a:xfrm>
                      <a:off x="0" y="0"/>
                      <a:ext cx="1867764" cy="19361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F2EB7" w:rsidRPr="00646A9D" w:rsidRDefault="004F2EB7" w:rsidP="00565A83">
      <w:pPr>
        <w:jc w:val="both"/>
        <w:rPr>
          <w:rFonts w:ascii="Arial" w:hAnsi="Arial" w:cs="Arial"/>
          <w:u w:val="single"/>
        </w:rPr>
      </w:pPr>
    </w:p>
    <w:p w:rsidR="004F2EB7" w:rsidRPr="00646A9D" w:rsidRDefault="004F2EB7" w:rsidP="00565A83">
      <w:pPr>
        <w:jc w:val="both"/>
        <w:rPr>
          <w:rFonts w:ascii="Arial" w:hAnsi="Arial" w:cs="Arial"/>
          <w:u w:val="single"/>
        </w:rPr>
      </w:pPr>
      <w:r w:rsidRPr="00646A9D">
        <w:rPr>
          <w:rFonts w:ascii="Arial" w:hAnsi="Arial" w:cs="Arial"/>
          <w:u w:val="single"/>
        </w:rPr>
        <w:t>Referencias:</w:t>
      </w:r>
    </w:p>
    <w:p w:rsidR="004F2EB7" w:rsidRPr="00646A9D" w:rsidRDefault="004F2EB7" w:rsidP="00565A83">
      <w:pPr>
        <w:jc w:val="both"/>
        <w:rPr>
          <w:rFonts w:ascii="Arial" w:hAnsi="Arial" w:cs="Arial"/>
          <w:u w:val="single"/>
        </w:rPr>
      </w:pPr>
    </w:p>
    <w:p w:rsidR="004F2EB7" w:rsidRPr="00646A9D" w:rsidRDefault="004F2EB7" w:rsidP="004F2EB7">
      <w:pPr>
        <w:pStyle w:val="Prrafodelista"/>
        <w:numPr>
          <w:ilvl w:val="0"/>
          <w:numId w:val="5"/>
        </w:numPr>
        <w:jc w:val="both"/>
        <w:rPr>
          <w:rFonts w:ascii="Arial" w:hAnsi="Arial" w:cs="Arial"/>
          <w:szCs w:val="24"/>
        </w:rPr>
      </w:pPr>
      <w:r w:rsidRPr="00646A9D">
        <w:rPr>
          <w:rFonts w:ascii="Arial" w:hAnsi="Arial" w:cs="Arial"/>
          <w:szCs w:val="24"/>
        </w:rPr>
        <w:t>A.M. García: Pasatiempos y juegos en clase de matemáticas. Números y álgebra. (ISBN 84-605-9700-8).</w:t>
      </w:r>
    </w:p>
    <w:p w:rsidR="004F2EB7" w:rsidRPr="00646A9D" w:rsidRDefault="004F2EB7" w:rsidP="00565A83">
      <w:pPr>
        <w:jc w:val="both"/>
        <w:rPr>
          <w:rFonts w:ascii="Arial" w:hAnsi="Arial" w:cs="Arial"/>
          <w:u w:val="single"/>
        </w:rPr>
      </w:pPr>
    </w:p>
    <w:p w:rsidR="004F2EB7" w:rsidRPr="00646A9D" w:rsidRDefault="004F2EB7" w:rsidP="00565A83">
      <w:pPr>
        <w:jc w:val="both"/>
        <w:rPr>
          <w:rFonts w:ascii="Arial" w:hAnsi="Arial" w:cs="Arial"/>
          <w:u w:val="single"/>
        </w:rPr>
      </w:pPr>
    </w:p>
    <w:p w:rsidR="004F2EB7" w:rsidRPr="00646A9D" w:rsidRDefault="004F2EB7" w:rsidP="00565A83">
      <w:pPr>
        <w:jc w:val="both"/>
        <w:rPr>
          <w:rFonts w:ascii="Arial" w:hAnsi="Arial" w:cs="Arial"/>
          <w:u w:val="single"/>
        </w:rPr>
      </w:pPr>
    </w:p>
    <w:p w:rsidR="00565A83" w:rsidRPr="00646A9D" w:rsidRDefault="00565A83" w:rsidP="00565A83">
      <w:pPr>
        <w:jc w:val="both"/>
        <w:rPr>
          <w:rFonts w:ascii="Arial" w:hAnsi="Arial" w:cs="Arial"/>
          <w:u w:val="single"/>
        </w:rPr>
      </w:pPr>
      <w:r w:rsidRPr="00646A9D">
        <w:rPr>
          <w:rFonts w:ascii="Arial" w:hAnsi="Arial" w:cs="Arial"/>
          <w:u w:val="single"/>
        </w:rPr>
        <w:t>Actividad para el alumno:</w:t>
      </w:r>
    </w:p>
    <w:p w:rsidR="003E0AC6" w:rsidRPr="00646A9D" w:rsidRDefault="003E0AC6" w:rsidP="00565A83">
      <w:pPr>
        <w:jc w:val="both"/>
        <w:rPr>
          <w:rFonts w:ascii="Arial" w:hAnsi="Arial" w:cs="Arial"/>
          <w:u w:val="single"/>
        </w:rPr>
      </w:pPr>
    </w:p>
    <w:p w:rsidR="00565A83" w:rsidRPr="00646A9D" w:rsidRDefault="00565A83" w:rsidP="00565A83">
      <w:pPr>
        <w:jc w:val="both"/>
        <w:rPr>
          <w:rFonts w:ascii="Arial" w:hAnsi="Arial" w:cs="Arial"/>
        </w:rPr>
      </w:pPr>
    </w:p>
    <w:p w:rsidR="00565A83" w:rsidRPr="00646A9D" w:rsidRDefault="00E97EFA" w:rsidP="004F2EB7">
      <w:pPr>
        <w:ind w:firstLine="708"/>
        <w:jc w:val="both"/>
        <w:rPr>
          <w:rFonts w:ascii="Arial" w:hAnsi="Arial" w:cs="Arial"/>
        </w:rPr>
      </w:pPr>
      <w:r w:rsidRPr="00646A9D">
        <w:rPr>
          <w:rFonts w:ascii="Arial" w:hAnsi="Arial" w:cs="Arial"/>
        </w:rPr>
        <w:t>En este ejercicio</w:t>
      </w:r>
      <w:r w:rsidR="00565A83" w:rsidRPr="00646A9D">
        <w:rPr>
          <w:rFonts w:ascii="Arial" w:hAnsi="Arial" w:cs="Arial"/>
        </w:rPr>
        <w:t xml:space="preserve"> se combina</w:t>
      </w:r>
      <w:r w:rsidRPr="00646A9D">
        <w:rPr>
          <w:rFonts w:ascii="Arial" w:hAnsi="Arial" w:cs="Arial"/>
        </w:rPr>
        <w:t>n</w:t>
      </w:r>
      <w:r w:rsidR="00565A83" w:rsidRPr="00646A9D">
        <w:rPr>
          <w:rFonts w:ascii="Arial" w:hAnsi="Arial" w:cs="Arial"/>
        </w:rPr>
        <w:t xml:space="preserve"> unas preguntas sobre números muy sencillas, con el hechizo lógico del cuadrado mágico. Debes calcular los </w:t>
      </w:r>
      <w:r w:rsidRPr="00646A9D">
        <w:rPr>
          <w:rFonts w:ascii="Arial" w:hAnsi="Arial" w:cs="Arial"/>
        </w:rPr>
        <w:t>veinticinco</w:t>
      </w:r>
      <w:r w:rsidR="00565A83" w:rsidRPr="00646A9D">
        <w:rPr>
          <w:rFonts w:ascii="Arial" w:hAnsi="Arial" w:cs="Arial"/>
        </w:rPr>
        <w:t xml:space="preserve"> números de las casillas. Cada número está vinculado a una pregunta, a un hecho o a un cálculo. Al descubrir los </w:t>
      </w:r>
      <w:r w:rsidRPr="00646A9D">
        <w:rPr>
          <w:rFonts w:ascii="Arial" w:hAnsi="Arial" w:cs="Arial"/>
        </w:rPr>
        <w:t>veinticinco</w:t>
      </w:r>
      <w:r w:rsidR="00565A83" w:rsidRPr="00646A9D">
        <w:rPr>
          <w:rFonts w:ascii="Arial" w:hAnsi="Arial" w:cs="Arial"/>
        </w:rPr>
        <w:t xml:space="preserve"> números, puedes poner a prueba tus cálculos, comprobando que efectivamente has obtenido un cuadrado mágico</w:t>
      </w:r>
      <w:r w:rsidRPr="00646A9D">
        <w:rPr>
          <w:rFonts w:ascii="Arial" w:hAnsi="Arial" w:cs="Arial"/>
        </w:rPr>
        <w:t xml:space="preserve"> (es decir, todas las filas y todas las columnas suman siempre el mismo número)</w:t>
      </w:r>
      <w:r w:rsidR="00565A83" w:rsidRPr="00646A9D">
        <w:rPr>
          <w:rFonts w:ascii="Arial" w:hAnsi="Arial" w:cs="Arial"/>
        </w:rPr>
        <w:t>.</w:t>
      </w:r>
    </w:p>
    <w:p w:rsidR="00565A83" w:rsidRPr="00646A9D" w:rsidRDefault="00565A83" w:rsidP="00565A83">
      <w:pPr>
        <w:jc w:val="both"/>
        <w:rPr>
          <w:rFonts w:ascii="Arial" w:hAnsi="Arial" w:cs="Arial"/>
        </w:rPr>
      </w:pPr>
    </w:p>
    <w:p w:rsidR="00E97EFA" w:rsidRPr="00646A9D" w:rsidRDefault="00E97EFA" w:rsidP="00565A83">
      <w:pPr>
        <w:rPr>
          <w:rFonts w:ascii="Arial" w:hAnsi="Arial" w:cs="Arial"/>
          <w:kern w:val="0"/>
          <w:lang w:eastAsia="en-US" w:bidi="ar-SA"/>
        </w:rPr>
      </w:pPr>
    </w:p>
    <w:p w:rsidR="00E97EFA" w:rsidRPr="00646A9D" w:rsidRDefault="00E97EFA" w:rsidP="00565A83">
      <w:pPr>
        <w:rPr>
          <w:rFonts w:ascii="Arial" w:hAnsi="Arial" w:cs="Arial"/>
          <w:kern w:val="0"/>
          <w:lang w:eastAsia="en-US" w:bidi="ar-SA"/>
        </w:rPr>
        <w:sectPr w:rsidR="00E97EFA" w:rsidRPr="00646A9D" w:rsidSect="009722FB">
          <w:pgSz w:w="11906" w:h="16838"/>
          <w:pgMar w:top="1417" w:right="1416" w:bottom="1135" w:left="1701" w:header="708" w:footer="708" w:gutter="0"/>
          <w:cols w:space="708"/>
          <w:docGrid w:linePitch="360"/>
        </w:sectPr>
      </w:pP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lastRenderedPageBreak/>
        <w:t>1. El Máximo Común Divisor (MCD) de (2, 4, 8)</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2. El Mínimo Común Múltiplo (MCM) de (2,3).</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3. El resultado de: 2 + [3-(4-9)] - (5-10)</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 xml:space="preserve">5. El MCD (46, 2415) </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6. El resultado de</w:t>
      </w:r>
      <w:proofErr w:type="gramStart"/>
      <w:r w:rsidRPr="00646A9D">
        <w:rPr>
          <w:rFonts w:ascii="Arial" w:hAnsi="Arial" w:cs="Arial"/>
          <w:kern w:val="0"/>
          <w:lang w:eastAsia="en-US" w:bidi="ar-SA"/>
        </w:rPr>
        <w:t>:  -</w:t>
      </w:r>
      <w:proofErr w:type="gramEnd"/>
      <w:r w:rsidRPr="00646A9D">
        <w:rPr>
          <w:rFonts w:ascii="Arial" w:hAnsi="Arial" w:cs="Arial"/>
          <w:kern w:val="0"/>
          <w:lang w:eastAsia="en-US" w:bidi="ar-SA"/>
        </w:rPr>
        <w:t>45 : [-2 + 12 : (-7 + 3)] +11</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 xml:space="preserve">7. El MCM (12, 8) </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8. El resultado de</w:t>
      </w:r>
      <w:proofErr w:type="gramStart"/>
      <w:r w:rsidRPr="00646A9D">
        <w:rPr>
          <w:rFonts w:ascii="Arial" w:hAnsi="Arial" w:cs="Arial"/>
          <w:kern w:val="0"/>
          <w:lang w:eastAsia="en-US" w:bidi="ar-SA"/>
        </w:rPr>
        <w:t>:  4</w:t>
      </w:r>
      <w:proofErr w:type="gramEnd"/>
      <w:r w:rsidRPr="00646A9D">
        <w:rPr>
          <w:rFonts w:ascii="Arial" w:hAnsi="Arial" w:cs="Arial"/>
          <w:kern w:val="0"/>
          <w:lang w:eastAsia="en-US" w:bidi="ar-SA"/>
        </w:rPr>
        <w:t>·(5-7) + [7 -4·(8-9)]</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 xml:space="preserve">9. El MCD (455, 539). </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12. El MCD (420, 24).</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lastRenderedPageBreak/>
        <w:t>13. El M</w:t>
      </w:r>
      <w:r w:rsidR="00E97EFA" w:rsidRPr="00646A9D">
        <w:rPr>
          <w:rFonts w:ascii="Arial" w:hAnsi="Arial" w:cs="Arial"/>
          <w:kern w:val="0"/>
          <w:lang w:eastAsia="en-US" w:bidi="ar-SA"/>
        </w:rPr>
        <w:t>C</w:t>
      </w:r>
      <w:r w:rsidRPr="00646A9D">
        <w:rPr>
          <w:rFonts w:ascii="Arial" w:hAnsi="Arial" w:cs="Arial"/>
          <w:kern w:val="0"/>
          <w:lang w:eastAsia="en-US" w:bidi="ar-SA"/>
        </w:rPr>
        <w:t xml:space="preserve">D (1024, 80). </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 xml:space="preserve">14. </w:t>
      </w:r>
      <w:r w:rsidR="005D1FDA" w:rsidRPr="00646A9D">
        <w:rPr>
          <w:rFonts w:ascii="Arial" w:hAnsi="Arial" w:cs="Arial"/>
          <w:kern w:val="0"/>
          <w:lang w:eastAsia="en-US" w:bidi="ar-SA"/>
        </w:rPr>
        <w:t xml:space="preserve">El tercer divisor del número 125 </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 xml:space="preserve">15. </w:t>
      </w:r>
      <w:r w:rsidR="00B34919" w:rsidRPr="00646A9D">
        <w:rPr>
          <w:rFonts w:ascii="Arial" w:hAnsi="Arial" w:cs="Arial"/>
          <w:kern w:val="0"/>
          <w:lang w:eastAsia="en-US" w:bidi="ar-SA"/>
        </w:rPr>
        <w:t>El divisor común más grande de 16 y 20.</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16. El MCD (441, 84).</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17. El resultado de: 4 + 7</w:t>
      </w:r>
      <w:proofErr w:type="gramStart"/>
      <w:r w:rsidRPr="00646A9D">
        <w:rPr>
          <w:rFonts w:ascii="Arial" w:hAnsi="Arial" w:cs="Arial"/>
          <w:kern w:val="0"/>
          <w:lang w:eastAsia="en-US" w:bidi="ar-SA"/>
        </w:rPr>
        <w:t>·(</w:t>
      </w:r>
      <w:proofErr w:type="gramEnd"/>
      <w:r w:rsidRPr="00646A9D">
        <w:rPr>
          <w:rFonts w:ascii="Arial" w:hAnsi="Arial" w:cs="Arial"/>
          <w:kern w:val="0"/>
          <w:lang w:eastAsia="en-US" w:bidi="ar-SA"/>
        </w:rPr>
        <w:t>3-1) + [1 + 7·(2-4)]</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 xml:space="preserve">18. </w:t>
      </w:r>
      <w:r w:rsidR="00B34919" w:rsidRPr="00646A9D">
        <w:rPr>
          <w:rFonts w:ascii="Arial" w:hAnsi="Arial" w:cs="Arial"/>
          <w:kern w:val="0"/>
          <w:lang w:eastAsia="en-US" w:bidi="ar-SA"/>
        </w:rPr>
        <w:t>El divisor más grande de 45 con una sola cifra.</w:t>
      </w:r>
    </w:p>
    <w:p w:rsidR="00E97EFA" w:rsidRPr="00646A9D" w:rsidRDefault="00565A83" w:rsidP="00565A83">
      <w:pPr>
        <w:rPr>
          <w:rFonts w:ascii="Arial" w:hAnsi="Arial" w:cs="Arial"/>
          <w:kern w:val="0"/>
          <w:lang w:eastAsia="en-US" w:bidi="ar-SA"/>
        </w:rPr>
      </w:pPr>
      <w:r w:rsidRPr="00646A9D">
        <w:rPr>
          <w:rFonts w:ascii="Arial" w:hAnsi="Arial" w:cs="Arial"/>
          <w:kern w:val="0"/>
          <w:lang w:eastAsia="en-US" w:bidi="ar-SA"/>
        </w:rPr>
        <w:t xml:space="preserve">20. El MCD (204, 595) </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21. El M C M (2, 7)</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 xml:space="preserve">22. El MCD (72, 162) </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23. El resultado de 7 - (13-18) - (-10)</w:t>
      </w:r>
    </w:p>
    <w:p w:rsidR="00565A83" w:rsidRPr="00646A9D" w:rsidRDefault="00565A83" w:rsidP="00565A83">
      <w:pPr>
        <w:rPr>
          <w:rFonts w:ascii="Arial" w:hAnsi="Arial" w:cs="Arial"/>
          <w:kern w:val="0"/>
          <w:lang w:eastAsia="en-US" w:bidi="ar-SA"/>
        </w:rPr>
      </w:pPr>
      <w:r w:rsidRPr="00646A9D">
        <w:rPr>
          <w:rFonts w:ascii="Arial" w:hAnsi="Arial" w:cs="Arial"/>
          <w:kern w:val="0"/>
          <w:lang w:eastAsia="en-US" w:bidi="ar-SA"/>
        </w:rPr>
        <w:t>24. El MCD (5, 7</w:t>
      </w:r>
      <w:r w:rsidR="00E97EFA" w:rsidRPr="00646A9D">
        <w:rPr>
          <w:rFonts w:ascii="Arial" w:hAnsi="Arial" w:cs="Arial"/>
          <w:kern w:val="0"/>
          <w:lang w:eastAsia="en-US" w:bidi="ar-SA"/>
        </w:rPr>
        <w:t>, 9</w:t>
      </w:r>
      <w:r w:rsidRPr="00646A9D">
        <w:rPr>
          <w:rFonts w:ascii="Arial" w:hAnsi="Arial" w:cs="Arial"/>
          <w:kern w:val="0"/>
          <w:lang w:eastAsia="en-US" w:bidi="ar-SA"/>
        </w:rPr>
        <w:t>)</w:t>
      </w:r>
    </w:p>
    <w:p w:rsidR="00E97EFA" w:rsidRPr="00646A9D" w:rsidRDefault="00E97EFA" w:rsidP="00565A83">
      <w:pPr>
        <w:rPr>
          <w:rFonts w:ascii="Arial" w:hAnsi="Arial" w:cs="Arial"/>
          <w:kern w:val="0"/>
          <w:lang w:eastAsia="en-US" w:bidi="ar-SA"/>
        </w:rPr>
        <w:sectPr w:rsidR="00E97EFA" w:rsidRPr="00646A9D" w:rsidSect="00E97EFA">
          <w:type w:val="continuous"/>
          <w:pgSz w:w="11906" w:h="16838"/>
          <w:pgMar w:top="1417" w:right="1416" w:bottom="1135" w:left="1701" w:header="708" w:footer="708" w:gutter="0"/>
          <w:cols w:num="2" w:space="708"/>
          <w:docGrid w:linePitch="360"/>
        </w:sectPr>
      </w:pPr>
    </w:p>
    <w:p w:rsidR="00E97EFA" w:rsidRPr="00646A9D" w:rsidRDefault="00E97EFA" w:rsidP="00565A83">
      <w:pPr>
        <w:rPr>
          <w:rFonts w:ascii="Arial" w:hAnsi="Arial" w:cs="Arial"/>
          <w:kern w:val="0"/>
          <w:lang w:eastAsia="en-US" w:bidi="ar-SA"/>
        </w:rPr>
      </w:pPr>
    </w:p>
    <w:p w:rsidR="00E97EFA" w:rsidRPr="00646A9D" w:rsidRDefault="00E97EFA" w:rsidP="00565A83">
      <w:pPr>
        <w:rPr>
          <w:rFonts w:ascii="Arial" w:hAnsi="Arial" w:cs="Arial"/>
          <w:kern w:val="0"/>
          <w:lang w:eastAsia="en-US" w:bidi="ar-SA"/>
        </w:rPr>
      </w:pPr>
    </w:p>
    <w:p w:rsidR="00E97EFA" w:rsidRPr="00646A9D" w:rsidRDefault="00E97EFA" w:rsidP="00565A83">
      <w:pPr>
        <w:rPr>
          <w:rFonts w:ascii="Arial" w:hAnsi="Arial" w:cs="Arial"/>
          <w:kern w:val="0"/>
          <w:lang w:eastAsia="en-US" w:bidi="ar-SA"/>
        </w:rPr>
      </w:pPr>
    </w:p>
    <w:p w:rsidR="00E97EFA" w:rsidRPr="00646A9D" w:rsidRDefault="00E97EFA" w:rsidP="00565A83">
      <w:pPr>
        <w:rPr>
          <w:rFonts w:ascii="Arial" w:hAnsi="Arial" w:cs="Arial"/>
          <w:kern w:val="0"/>
          <w:lang w:eastAsia="en-US" w:bidi="ar-SA"/>
        </w:rPr>
      </w:pPr>
    </w:p>
    <w:p w:rsidR="00E97EFA" w:rsidRPr="00646A9D" w:rsidRDefault="00E97EFA" w:rsidP="00994FB2">
      <w:pPr>
        <w:jc w:val="center"/>
        <w:rPr>
          <w:rFonts w:ascii="Arial" w:hAnsi="Arial" w:cs="Arial"/>
          <w:kern w:val="0"/>
          <w:u w:val="single"/>
          <w:lang w:eastAsia="en-US" w:bidi="ar-SA"/>
        </w:rPr>
      </w:pPr>
      <w:r w:rsidRPr="00646A9D">
        <w:rPr>
          <w:rFonts w:ascii="Arial" w:hAnsi="Arial" w:cs="Arial"/>
          <w:noProof/>
          <w:kern w:val="0"/>
          <w:lang w:eastAsia="es-ES" w:bidi="ar-SA"/>
        </w:rPr>
        <w:drawing>
          <wp:inline distT="0" distB="0" distL="0" distR="0">
            <wp:extent cx="2823853" cy="2927186"/>
            <wp:effectExtent l="38100" t="57150" r="109847" b="101764"/>
            <wp:docPr id="11" name="Imagen 11" descr="D:\GeorgeDATA TOSHIBA\DESKTOP\Sin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GeorgeDATA TOSHIBA\DESKTOP\Sin título-1.jpg"/>
                    <pic:cNvPicPr>
                      <a:picLocks noChangeAspect="1" noChangeArrowheads="1"/>
                    </pic:cNvPicPr>
                  </pic:nvPicPr>
                  <pic:blipFill>
                    <a:blip r:embed="rId7" cstate="print"/>
                    <a:srcRect/>
                    <a:stretch>
                      <a:fillRect/>
                    </a:stretch>
                  </pic:blipFill>
                  <pic:spPr bwMode="auto">
                    <a:xfrm>
                      <a:off x="0" y="0"/>
                      <a:ext cx="2824407" cy="29277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97EFA" w:rsidRPr="00646A9D" w:rsidRDefault="00E97EFA" w:rsidP="00565A83">
      <w:pPr>
        <w:rPr>
          <w:rFonts w:ascii="Arial" w:hAnsi="Arial" w:cs="Arial"/>
          <w:kern w:val="0"/>
          <w:u w:val="single"/>
          <w:lang w:eastAsia="en-US" w:bidi="ar-SA"/>
        </w:rPr>
      </w:pPr>
    </w:p>
    <w:sectPr w:rsidR="00E97EFA" w:rsidRPr="00646A9D" w:rsidSect="00E97EFA">
      <w:type w:val="continuous"/>
      <w:pgSz w:w="11906" w:h="16838"/>
      <w:pgMar w:top="1417" w:right="141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30AF6D85"/>
    <w:multiLevelType w:val="hybridMultilevel"/>
    <w:tmpl w:val="95B25E88"/>
    <w:lvl w:ilvl="0" w:tplc="7A64F354">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D00E97"/>
    <w:multiLevelType w:val="hybridMultilevel"/>
    <w:tmpl w:val="F05A6AA4"/>
    <w:lvl w:ilvl="0" w:tplc="964ECA7E">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0A14789"/>
    <w:multiLevelType w:val="hybridMultilevel"/>
    <w:tmpl w:val="3E48A942"/>
    <w:lvl w:ilvl="0" w:tplc="1CCE5758">
      <w:start w:val="5"/>
      <w:numFmt w:val="upperLetter"/>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68CC3024"/>
    <w:multiLevelType w:val="hybridMultilevel"/>
    <w:tmpl w:val="1A28C556"/>
    <w:lvl w:ilvl="0" w:tplc="7F3230BC">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32B05"/>
    <w:rsid w:val="001052B1"/>
    <w:rsid w:val="001927BC"/>
    <w:rsid w:val="00217CC2"/>
    <w:rsid w:val="0024292F"/>
    <w:rsid w:val="002524E4"/>
    <w:rsid w:val="00302858"/>
    <w:rsid w:val="003828FC"/>
    <w:rsid w:val="003E0AC6"/>
    <w:rsid w:val="00416F5A"/>
    <w:rsid w:val="004F2EB7"/>
    <w:rsid w:val="00565A83"/>
    <w:rsid w:val="00576CFB"/>
    <w:rsid w:val="005C25F6"/>
    <w:rsid w:val="005D1FDA"/>
    <w:rsid w:val="006012D1"/>
    <w:rsid w:val="00630902"/>
    <w:rsid w:val="00646A9D"/>
    <w:rsid w:val="00712468"/>
    <w:rsid w:val="00761F58"/>
    <w:rsid w:val="008D372A"/>
    <w:rsid w:val="00902624"/>
    <w:rsid w:val="00932B05"/>
    <w:rsid w:val="0096337C"/>
    <w:rsid w:val="009722FB"/>
    <w:rsid w:val="00994FB2"/>
    <w:rsid w:val="009C2273"/>
    <w:rsid w:val="00A15D24"/>
    <w:rsid w:val="00A66A16"/>
    <w:rsid w:val="00B34919"/>
    <w:rsid w:val="00B7660D"/>
    <w:rsid w:val="00C82ACD"/>
    <w:rsid w:val="00CA2986"/>
    <w:rsid w:val="00E97EFA"/>
    <w:rsid w:val="00EC57C3"/>
    <w:rsid w:val="00EF4637"/>
    <w:rsid w:val="00F619AA"/>
    <w:rsid w:val="00F74E46"/>
    <w:rsid w:val="00FD06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5"/>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A2986"/>
    <w:pPr>
      <w:ind w:left="720"/>
      <w:contextualSpacing/>
    </w:pPr>
    <w:rPr>
      <w:szCs w:val="21"/>
    </w:rPr>
  </w:style>
  <w:style w:type="paragraph" w:styleId="Textodeglobo">
    <w:name w:val="Balloon Text"/>
    <w:basedOn w:val="Normal"/>
    <w:link w:val="TextodegloboCar"/>
    <w:uiPriority w:val="99"/>
    <w:semiHidden/>
    <w:unhideWhenUsed/>
    <w:rsid w:val="00A15D24"/>
    <w:rPr>
      <w:rFonts w:ascii="Tahoma" w:hAnsi="Tahoma"/>
      <w:sz w:val="16"/>
      <w:szCs w:val="14"/>
    </w:rPr>
  </w:style>
  <w:style w:type="character" w:customStyle="1" w:styleId="TextodegloboCar">
    <w:name w:val="Texto de globo Car"/>
    <w:basedOn w:val="Fuentedeprrafopredeter"/>
    <w:link w:val="Textodeglobo"/>
    <w:uiPriority w:val="99"/>
    <w:semiHidden/>
    <w:rsid w:val="00A15D24"/>
    <w:rPr>
      <w:rFonts w:ascii="Tahoma" w:eastAsia="SimSun" w:hAnsi="Tahoma" w:cs="Mangal"/>
      <w:kern w:val="1"/>
      <w:sz w:val="16"/>
      <w:szCs w:val="14"/>
      <w:lang w:eastAsia="zh-CN" w:bidi="hi-IN"/>
    </w:rPr>
  </w:style>
  <w:style w:type="paragraph" w:styleId="Sinespaciado">
    <w:name w:val="No Spacing"/>
    <w:uiPriority w:val="1"/>
    <w:qFormat/>
    <w:rsid w:val="00565A83"/>
    <w:pPr>
      <w:widowControl w:val="0"/>
      <w:suppressAutoHyphens/>
      <w:spacing w:after="0" w:line="240" w:lineRule="auto"/>
    </w:pPr>
    <w:rPr>
      <w:rFonts w:ascii="Liberation Serif" w:eastAsia="SimSun" w:hAnsi="Liberation Serif"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AAC2-8172-4CB1-AAA1-C2205217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toopo</dc:creator>
  <cp:lastModifiedBy>ana</cp:lastModifiedBy>
  <cp:revision>2</cp:revision>
  <dcterms:created xsi:type="dcterms:W3CDTF">2020-03-07T16:50:00Z</dcterms:created>
  <dcterms:modified xsi:type="dcterms:W3CDTF">2020-03-07T16:50:00Z</dcterms:modified>
</cp:coreProperties>
</file>