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58" w:rsidRPr="00C60C58" w:rsidRDefault="00C60C58" w:rsidP="00C60C58">
      <w:pPr>
        <w:spacing w:before="100" w:beforeAutospacing="1" w:after="100" w:afterAutospacing="1" w:line="719" w:lineRule="atLeast"/>
        <w:textAlignment w:val="baseline"/>
        <w:outlineLvl w:val="0"/>
        <w:rPr>
          <w:rFonts w:ascii="Arial" w:eastAsia="Times New Roman" w:hAnsi="Arial" w:cs="Arial"/>
          <w:b/>
          <w:bCs/>
          <w:color w:val="000000"/>
          <w:spacing w:val="-15"/>
          <w:kern w:val="36"/>
          <w:sz w:val="28"/>
          <w:szCs w:val="28"/>
          <w:lang w:eastAsia="es-ES"/>
        </w:rPr>
      </w:pPr>
      <w:r w:rsidRPr="00C60C58">
        <w:rPr>
          <w:rFonts w:ascii="Arial" w:eastAsia="Times New Roman" w:hAnsi="Arial" w:cs="Arial"/>
          <w:b/>
          <w:bCs/>
          <w:color w:val="000000"/>
          <w:spacing w:val="-15"/>
          <w:kern w:val="36"/>
          <w:sz w:val="28"/>
          <w:szCs w:val="28"/>
          <w:lang w:eastAsia="es-ES"/>
        </w:rPr>
        <w:t xml:space="preserve">La justicia reinicia el ‘caso </w:t>
      </w:r>
      <w:proofErr w:type="spellStart"/>
      <w:r w:rsidRPr="00C60C58">
        <w:rPr>
          <w:rFonts w:ascii="Arial" w:eastAsia="Times New Roman" w:hAnsi="Arial" w:cs="Arial"/>
          <w:b/>
          <w:bCs/>
          <w:color w:val="000000"/>
          <w:spacing w:val="-15"/>
          <w:kern w:val="36"/>
          <w:sz w:val="28"/>
          <w:szCs w:val="28"/>
          <w:lang w:eastAsia="es-ES"/>
        </w:rPr>
        <w:t>Boliden</w:t>
      </w:r>
      <w:proofErr w:type="spellEnd"/>
      <w:r w:rsidRPr="00C60C58">
        <w:rPr>
          <w:rFonts w:ascii="Arial" w:eastAsia="Times New Roman" w:hAnsi="Arial" w:cs="Arial"/>
          <w:b/>
          <w:bCs/>
          <w:color w:val="000000"/>
          <w:spacing w:val="-15"/>
          <w:kern w:val="36"/>
          <w:sz w:val="28"/>
          <w:szCs w:val="28"/>
          <w:lang w:eastAsia="es-ES"/>
        </w:rPr>
        <w:t>’ 15 años después de la catástrofe ecológica</w:t>
      </w:r>
    </w:p>
    <w:p w:rsidR="00C60C58" w:rsidRPr="00C60C58" w:rsidRDefault="00C60C58" w:rsidP="00C60C58">
      <w:pPr>
        <w:spacing w:before="100" w:beforeAutospacing="1" w:after="100" w:afterAutospacing="1" w:line="405" w:lineRule="atLeast"/>
        <w:textAlignment w:val="baseline"/>
        <w:outlineLvl w:val="1"/>
        <w:rPr>
          <w:rFonts w:ascii="Arial" w:eastAsia="Times New Roman" w:hAnsi="Arial" w:cs="Arial"/>
          <w:b/>
          <w:bCs/>
          <w:color w:val="444444"/>
          <w:sz w:val="24"/>
          <w:szCs w:val="24"/>
          <w:lang w:eastAsia="es-ES"/>
        </w:rPr>
      </w:pPr>
      <w:r w:rsidRPr="00C60C58">
        <w:rPr>
          <w:rFonts w:ascii="Arial" w:eastAsia="Times New Roman" w:hAnsi="Arial" w:cs="Arial"/>
          <w:b/>
          <w:bCs/>
          <w:color w:val="444444"/>
          <w:sz w:val="24"/>
          <w:szCs w:val="24"/>
          <w:lang w:eastAsia="es-ES"/>
        </w:rPr>
        <w:t>El mismo juez que rechazó abrir la causa contra la firma la asume ahora tras un laberinto judicial</w:t>
      </w:r>
    </w:p>
    <w:p w:rsidR="00C60C58" w:rsidRPr="00C60C58" w:rsidRDefault="00C60C58" w:rsidP="00C60C58">
      <w:pPr>
        <w:shd w:val="clear" w:color="auto" w:fill="FFFFFF"/>
        <w:spacing w:after="0" w:line="240" w:lineRule="auto"/>
        <w:textAlignment w:val="baseline"/>
        <w:rPr>
          <w:rFonts w:ascii="Arial" w:eastAsia="Times New Roman" w:hAnsi="Arial" w:cs="Arial"/>
          <w:color w:val="444444"/>
          <w:sz w:val="24"/>
          <w:szCs w:val="24"/>
          <w:lang w:eastAsia="es-ES"/>
        </w:rPr>
      </w:pPr>
      <w:hyperlink r:id="rId5" w:history="1">
        <w:r w:rsidRPr="00C60C58">
          <w:rPr>
            <w:rFonts w:ascii="Arial" w:eastAsia="Times New Roman" w:hAnsi="Arial" w:cs="Arial"/>
            <w:noProof/>
            <w:color w:val="016CA2"/>
            <w:sz w:val="24"/>
            <w:szCs w:val="24"/>
            <w:bdr w:val="none" w:sz="0" w:space="0" w:color="auto" w:frame="1"/>
            <w:lang w:eastAsia="es-ES"/>
          </w:rPr>
          <w:drawing>
            <wp:inline distT="0" distB="0" distL="0" distR="0">
              <wp:extent cx="5334000" cy="2466975"/>
              <wp:effectExtent l="19050" t="0" r="0" b="0"/>
              <wp:docPr id="1" name="Imagen 1" descr="Vista aérea de la fractura de la presa de la minera Boliden en Aznalcóllar (Sevilla).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aérea de la fractura de la presa de la minera Boliden en Aznalcóllar (Sevilla). ">
                        <a:hlinkClick r:id="rId5"/>
                      </pic:cNvPr>
                      <pic:cNvPicPr>
                        <a:picLocks noChangeAspect="1" noChangeArrowheads="1"/>
                      </pic:cNvPicPr>
                    </pic:nvPicPr>
                    <pic:blipFill>
                      <a:blip r:embed="rId6"/>
                      <a:srcRect/>
                      <a:stretch>
                        <a:fillRect/>
                      </a:stretch>
                    </pic:blipFill>
                    <pic:spPr bwMode="auto">
                      <a:xfrm>
                        <a:off x="0" y="0"/>
                        <a:ext cx="5334000" cy="2466975"/>
                      </a:xfrm>
                      <a:prstGeom prst="rect">
                        <a:avLst/>
                      </a:prstGeom>
                      <a:noFill/>
                      <a:ln w="9525">
                        <a:noFill/>
                        <a:miter lim="800000"/>
                        <a:headEnd/>
                        <a:tailEnd/>
                      </a:ln>
                    </pic:spPr>
                  </pic:pic>
                </a:graphicData>
              </a:graphic>
            </wp:inline>
          </w:drawing>
        </w:r>
        <w:r w:rsidRPr="00C60C58">
          <w:rPr>
            <w:rFonts w:ascii="Arial" w:eastAsia="Times New Roman" w:hAnsi="Arial" w:cs="Arial"/>
            <w:color w:val="016CA2"/>
            <w:sz w:val="24"/>
            <w:szCs w:val="24"/>
            <w:lang w:eastAsia="es-ES"/>
          </w:rPr>
          <w:t xml:space="preserve">Ampliar </w:t>
        </w:r>
        <w:proofErr w:type="spellStart"/>
        <w:r w:rsidRPr="00C60C58">
          <w:rPr>
            <w:rFonts w:ascii="Arial" w:eastAsia="Times New Roman" w:hAnsi="Arial" w:cs="Arial"/>
            <w:color w:val="016CA2"/>
            <w:sz w:val="24"/>
            <w:szCs w:val="24"/>
            <w:lang w:eastAsia="es-ES"/>
          </w:rPr>
          <w:t>foto</w:t>
        </w:r>
      </w:hyperlink>
      <w:r w:rsidRPr="00C60C58">
        <w:rPr>
          <w:rFonts w:ascii="Arial" w:eastAsia="Times New Roman" w:hAnsi="Arial" w:cs="Arial"/>
          <w:color w:val="444444"/>
          <w:sz w:val="24"/>
          <w:szCs w:val="24"/>
          <w:lang w:eastAsia="es-ES"/>
        </w:rPr>
        <w:t>Vista</w:t>
      </w:r>
      <w:proofErr w:type="spellEnd"/>
      <w:r w:rsidRPr="00C60C58">
        <w:rPr>
          <w:rFonts w:ascii="Arial" w:eastAsia="Times New Roman" w:hAnsi="Arial" w:cs="Arial"/>
          <w:color w:val="444444"/>
          <w:sz w:val="24"/>
          <w:szCs w:val="24"/>
          <w:lang w:eastAsia="es-ES"/>
        </w:rPr>
        <w:t xml:space="preserve"> aérea de la fractura de la presa de la minera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en </w:t>
      </w:r>
      <w:proofErr w:type="spellStart"/>
      <w:r w:rsidRPr="00C60C58">
        <w:rPr>
          <w:rFonts w:ascii="Arial" w:eastAsia="Times New Roman" w:hAnsi="Arial" w:cs="Arial"/>
          <w:color w:val="444444"/>
          <w:sz w:val="24"/>
          <w:szCs w:val="24"/>
          <w:lang w:eastAsia="es-ES"/>
        </w:rPr>
        <w:t>Aznalcóllar</w:t>
      </w:r>
      <w:proofErr w:type="spellEnd"/>
      <w:r w:rsidRPr="00C60C58">
        <w:rPr>
          <w:rFonts w:ascii="Arial" w:eastAsia="Times New Roman" w:hAnsi="Arial" w:cs="Arial"/>
          <w:color w:val="444444"/>
          <w:sz w:val="24"/>
          <w:szCs w:val="24"/>
          <w:lang w:eastAsia="es-ES"/>
        </w:rPr>
        <w:t xml:space="preserve"> (Sevilla). </w:t>
      </w:r>
      <w:r w:rsidRPr="00C60C58">
        <w:rPr>
          <w:rFonts w:ascii="Arial" w:eastAsia="Times New Roman" w:hAnsi="Arial" w:cs="Arial"/>
          <w:caps/>
          <w:color w:val="111111"/>
          <w:sz w:val="24"/>
          <w:szCs w:val="24"/>
          <w:lang w:eastAsia="es-ES"/>
        </w:rPr>
        <w:t>TAPA</w:t>
      </w:r>
    </w:p>
    <w:p w:rsidR="00C60C58" w:rsidRDefault="00C60C58" w:rsidP="00C60C58">
      <w:pPr>
        <w:shd w:val="clear" w:color="auto" w:fill="FFFFFF"/>
        <w:spacing w:beforeAutospacing="1" w:after="0" w:afterAutospacing="1" w:line="42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 xml:space="preserve">Determinar el culpable de la rotura de la balsa en la mina de </w:t>
      </w:r>
      <w:proofErr w:type="spellStart"/>
      <w:r w:rsidRPr="00C60C58">
        <w:rPr>
          <w:rFonts w:ascii="Arial" w:eastAsia="Times New Roman" w:hAnsi="Arial" w:cs="Arial"/>
          <w:color w:val="444444"/>
          <w:sz w:val="24"/>
          <w:szCs w:val="24"/>
          <w:lang w:eastAsia="es-ES"/>
        </w:rPr>
        <w:t>Aznalcóllar</w:t>
      </w:r>
      <w:proofErr w:type="spellEnd"/>
      <w:r w:rsidRPr="00C60C58">
        <w:rPr>
          <w:rFonts w:ascii="Arial" w:eastAsia="Times New Roman" w:hAnsi="Arial" w:cs="Arial"/>
          <w:color w:val="444444"/>
          <w:sz w:val="24"/>
          <w:szCs w:val="24"/>
          <w:lang w:eastAsia="es-ES"/>
        </w:rPr>
        <w:t xml:space="preserve"> </w:t>
      </w:r>
    </w:p>
    <w:p w:rsidR="00C60C58" w:rsidRPr="00C60C58" w:rsidRDefault="00C60C58" w:rsidP="00C60C58">
      <w:pPr>
        <w:shd w:val="clear" w:color="auto" w:fill="FFFFFF"/>
        <w:spacing w:beforeAutospacing="1" w:after="0" w:afterAutospacing="1" w:line="421" w:lineRule="atLeast"/>
        <w:jc w:val="both"/>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 xml:space="preserve">(Sevilla), una catástrofe medioambiental que supuso el vertido de seis millones de metros cúbicos de lodos tóxicos en el entorno de </w:t>
      </w:r>
      <w:proofErr w:type="spellStart"/>
      <w:r w:rsidRPr="00C60C58">
        <w:rPr>
          <w:rFonts w:ascii="Arial" w:eastAsia="Times New Roman" w:hAnsi="Arial" w:cs="Arial"/>
          <w:color w:val="444444"/>
          <w:sz w:val="24"/>
          <w:szCs w:val="24"/>
          <w:lang w:eastAsia="es-ES"/>
        </w:rPr>
        <w:t>Doñana</w:t>
      </w:r>
      <w:proofErr w:type="spellEnd"/>
      <w:r w:rsidRPr="00C60C58">
        <w:rPr>
          <w:rFonts w:ascii="Arial" w:eastAsia="Times New Roman" w:hAnsi="Arial" w:cs="Arial"/>
          <w:color w:val="444444"/>
          <w:sz w:val="24"/>
          <w:szCs w:val="24"/>
          <w:lang w:eastAsia="es-ES"/>
        </w:rPr>
        <w:t>, parece una tarea imposible. Esta semana se han cumplido 15 años del </w:t>
      </w:r>
      <w:hyperlink r:id="rId7" w:tgtFrame="_blank" w:history="1">
        <w:r w:rsidRPr="00C60C58">
          <w:rPr>
            <w:rFonts w:ascii="Arial" w:eastAsia="Times New Roman" w:hAnsi="Arial" w:cs="Arial"/>
            <w:color w:val="016CA2"/>
            <w:sz w:val="24"/>
            <w:szCs w:val="24"/>
            <w:u w:val="single"/>
            <w:lang w:eastAsia="es-ES"/>
          </w:rPr>
          <w:t>desastre ecológico</w:t>
        </w:r>
      </w:hyperlink>
      <w:r w:rsidRPr="00C60C58">
        <w:rPr>
          <w:rFonts w:ascii="Arial" w:eastAsia="Times New Roman" w:hAnsi="Arial" w:cs="Arial"/>
          <w:color w:val="444444"/>
          <w:sz w:val="24"/>
          <w:szCs w:val="24"/>
          <w:lang w:eastAsia="es-ES"/>
        </w:rPr>
        <w:t>, y la justicia fue incapaz de señalar culpables por la vía penal —este cauce se cerró con 21 técnicos imputados absueltos— pero tampoco ha resuelto aún la vía civil, en la que se dirime el abono de la abultada factura de la limpieza de residuos.</w:t>
      </w:r>
    </w:p>
    <w:p w:rsidR="00C60C58" w:rsidRPr="00C60C58" w:rsidRDefault="00C60C58" w:rsidP="00C60C58">
      <w:pPr>
        <w:shd w:val="clear" w:color="auto" w:fill="FFFFFF"/>
        <w:spacing w:beforeAutospacing="1" w:after="0" w:afterAutospacing="1" w:line="421" w:lineRule="atLeast"/>
        <w:jc w:val="both"/>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 xml:space="preserve">Porque el laberinto judicial ha regresado al inicio, al mismo juzgado que estudió en 2002 la petición de la Junta de Andalucía para que la empresa minera sueca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pagara los 89 millones que costó la reparación de los graves daños ecológicos. El Juzgado de Primera Instancia 11 de Sevilla instruirá el caso después de inhibirse al comienzo. Ha terminado por asumir la investigación después de que </w:t>
      </w:r>
      <w:hyperlink r:id="rId8" w:tgtFrame="_blank" w:history="1">
        <w:r w:rsidRPr="00C60C58">
          <w:rPr>
            <w:rFonts w:ascii="Arial" w:eastAsia="Times New Roman" w:hAnsi="Arial" w:cs="Arial"/>
            <w:color w:val="016CA2"/>
            <w:sz w:val="24"/>
            <w:szCs w:val="24"/>
            <w:u w:val="single"/>
            <w:lang w:eastAsia="es-ES"/>
          </w:rPr>
          <w:t>el Tribunal Supremo se lo ordenara hace un año</w:t>
        </w:r>
      </w:hyperlink>
      <w:r w:rsidRPr="00C60C58">
        <w:rPr>
          <w:rFonts w:ascii="Arial" w:eastAsia="Times New Roman" w:hAnsi="Arial" w:cs="Arial"/>
          <w:color w:val="444444"/>
          <w:sz w:val="24"/>
          <w:szCs w:val="24"/>
          <w:lang w:eastAsia="es-ES"/>
        </w:rPr>
        <w:t xml:space="preserve">. La lentitud de </w:t>
      </w:r>
      <w:r w:rsidRPr="00C60C58">
        <w:rPr>
          <w:rFonts w:ascii="Arial" w:eastAsia="Times New Roman" w:hAnsi="Arial" w:cs="Arial"/>
          <w:color w:val="444444"/>
          <w:sz w:val="24"/>
          <w:szCs w:val="24"/>
          <w:lang w:eastAsia="es-ES"/>
        </w:rPr>
        <w:lastRenderedPageBreak/>
        <w:t>la justicia es patente en esta batalla, y el escenario abierto ahora augura al menos otros siete años hasta su resolución final, ya que es previsible que el caso vuelva al alto tribunal.</w:t>
      </w:r>
    </w:p>
    <w:p w:rsidR="00C60C58" w:rsidRPr="00C60C58" w:rsidRDefault="00C60C58" w:rsidP="00C60C58">
      <w:pPr>
        <w:shd w:val="clear" w:color="auto" w:fill="FFFFFF"/>
        <w:spacing w:beforeAutospacing="1" w:after="0" w:afterAutospacing="1" w:line="421" w:lineRule="atLeast"/>
        <w:jc w:val="both"/>
        <w:textAlignment w:val="baseline"/>
        <w:rPr>
          <w:rFonts w:ascii="Arial" w:eastAsia="Times New Roman" w:hAnsi="Arial" w:cs="Arial"/>
          <w:color w:val="444444"/>
          <w:sz w:val="24"/>
          <w:szCs w:val="24"/>
          <w:lang w:eastAsia="es-ES"/>
        </w:rPr>
      </w:pPr>
      <w:bookmarkStart w:id="0" w:name="sumario_3"/>
      <w:bookmarkEnd w:id="0"/>
      <w:r w:rsidRPr="00C60C58">
        <w:rPr>
          <w:rFonts w:ascii="Arial" w:eastAsia="Times New Roman" w:hAnsi="Arial" w:cs="Arial"/>
          <w:color w:val="444444"/>
          <w:sz w:val="24"/>
          <w:szCs w:val="24"/>
          <w:lang w:eastAsia="es-ES"/>
        </w:rPr>
        <w:t xml:space="preserve"> “</w:t>
      </w:r>
      <w:hyperlink r:id="rId9" w:tgtFrame="_blank" w:history="1">
        <w:r w:rsidRPr="00C60C58">
          <w:rPr>
            <w:rFonts w:ascii="Arial" w:eastAsia="Times New Roman" w:hAnsi="Arial" w:cs="Arial"/>
            <w:color w:val="016CA2"/>
            <w:sz w:val="24"/>
            <w:szCs w:val="24"/>
            <w:u w:val="single"/>
            <w:lang w:eastAsia="es-ES"/>
          </w:rPr>
          <w:t>El indeseable peregrinaje sufrido</w:t>
        </w:r>
      </w:hyperlink>
      <w:r w:rsidRPr="00C60C58">
        <w:rPr>
          <w:rFonts w:ascii="Arial" w:eastAsia="Times New Roman" w:hAnsi="Arial" w:cs="Arial"/>
          <w:color w:val="444444"/>
          <w:sz w:val="24"/>
          <w:szCs w:val="24"/>
          <w:lang w:eastAsia="es-ES"/>
        </w:rPr>
        <w:t xml:space="preserve">”. Así definió la Sala de Conflictos de Competencia del Supremo esta historia judicial antes de devolver el caso al juzgado sevillano. El pasado otoño la empresa matriz sueca recurrió ante el juez de primera instancia, Francisco </w:t>
      </w:r>
      <w:proofErr w:type="spellStart"/>
      <w:r w:rsidRPr="00C60C58">
        <w:rPr>
          <w:rFonts w:ascii="Arial" w:eastAsia="Times New Roman" w:hAnsi="Arial" w:cs="Arial"/>
          <w:color w:val="444444"/>
          <w:sz w:val="24"/>
          <w:szCs w:val="24"/>
          <w:lang w:eastAsia="es-ES"/>
        </w:rPr>
        <w:t>Berjano</w:t>
      </w:r>
      <w:proofErr w:type="spellEnd"/>
      <w:r w:rsidRPr="00C60C58">
        <w:rPr>
          <w:rFonts w:ascii="Arial" w:eastAsia="Times New Roman" w:hAnsi="Arial" w:cs="Arial"/>
          <w:color w:val="444444"/>
          <w:sz w:val="24"/>
          <w:szCs w:val="24"/>
          <w:lang w:eastAsia="es-ES"/>
        </w:rPr>
        <w:t xml:space="preserve">, para que se inhibiera en favor del juzgado mercantil que instruía el concurso de acreedores de su filial española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w:t>
      </w:r>
      <w:proofErr w:type="spellStart"/>
      <w:r w:rsidRPr="00C60C58">
        <w:rPr>
          <w:rFonts w:ascii="Arial" w:eastAsia="Times New Roman" w:hAnsi="Arial" w:cs="Arial"/>
          <w:color w:val="444444"/>
          <w:sz w:val="24"/>
          <w:szCs w:val="24"/>
          <w:lang w:eastAsia="es-ES"/>
        </w:rPr>
        <w:t>Apirsa</w:t>
      </w:r>
      <w:proofErr w:type="spellEnd"/>
      <w:r w:rsidRPr="00C60C58">
        <w:rPr>
          <w:rFonts w:ascii="Arial" w:eastAsia="Times New Roman" w:hAnsi="Arial" w:cs="Arial"/>
          <w:color w:val="444444"/>
          <w:sz w:val="24"/>
          <w:szCs w:val="24"/>
          <w:lang w:eastAsia="es-ES"/>
        </w:rPr>
        <w:t xml:space="preserve"> SL. Ante </w:t>
      </w:r>
      <w:hyperlink r:id="rId10" w:tgtFrame="_blank" w:history="1">
        <w:r w:rsidRPr="00C60C58">
          <w:rPr>
            <w:rFonts w:ascii="Arial" w:eastAsia="Times New Roman" w:hAnsi="Arial" w:cs="Arial"/>
            <w:color w:val="016CA2"/>
            <w:sz w:val="24"/>
            <w:szCs w:val="24"/>
            <w:u w:val="single"/>
            <w:lang w:eastAsia="es-ES"/>
          </w:rPr>
          <w:t>esta maniobra judicial</w:t>
        </w:r>
      </w:hyperlink>
      <w:r w:rsidRPr="00C60C58">
        <w:rPr>
          <w:rFonts w:ascii="Arial" w:eastAsia="Times New Roman" w:hAnsi="Arial" w:cs="Arial"/>
          <w:color w:val="444444"/>
          <w:sz w:val="24"/>
          <w:szCs w:val="24"/>
          <w:lang w:eastAsia="es-ES"/>
        </w:rPr>
        <w:t xml:space="preserve"> y tras pronunciarse en contra la fiscalía y la Junta, el juzgado ha desestimado la demanda de la firma minera. En un auto, el juzgado aclara que “el proceso se interpuso antes de que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w:t>
      </w:r>
      <w:proofErr w:type="spellStart"/>
      <w:r w:rsidRPr="00C60C58">
        <w:rPr>
          <w:rFonts w:ascii="Arial" w:eastAsia="Times New Roman" w:hAnsi="Arial" w:cs="Arial"/>
          <w:color w:val="444444"/>
          <w:sz w:val="24"/>
          <w:szCs w:val="24"/>
          <w:lang w:eastAsia="es-ES"/>
        </w:rPr>
        <w:t>Apirsa</w:t>
      </w:r>
      <w:proofErr w:type="spellEnd"/>
      <w:r w:rsidRPr="00C60C58">
        <w:rPr>
          <w:rFonts w:ascii="Arial" w:eastAsia="Times New Roman" w:hAnsi="Arial" w:cs="Arial"/>
          <w:color w:val="444444"/>
          <w:sz w:val="24"/>
          <w:szCs w:val="24"/>
          <w:lang w:eastAsia="es-ES"/>
        </w:rPr>
        <w:t>, en liquidación, fuera declarada en concurso”.</w:t>
      </w:r>
    </w:p>
    <w:p w:rsidR="00C60C58" w:rsidRPr="00C60C58" w:rsidRDefault="00C60C58" w:rsidP="00C60C58">
      <w:pPr>
        <w:shd w:val="clear" w:color="auto" w:fill="FFFFFF"/>
        <w:spacing w:before="100" w:beforeAutospacing="1" w:after="100" w:afterAutospacing="1" w:line="421" w:lineRule="atLeast"/>
        <w:jc w:val="both"/>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 xml:space="preserve">La empresa sueca ha vuelto a recurrir la decisión judicial, esta vez ante el propio magistrado </w:t>
      </w:r>
      <w:proofErr w:type="spellStart"/>
      <w:r w:rsidRPr="00C60C58">
        <w:rPr>
          <w:rFonts w:ascii="Arial" w:eastAsia="Times New Roman" w:hAnsi="Arial" w:cs="Arial"/>
          <w:color w:val="444444"/>
          <w:sz w:val="24"/>
          <w:szCs w:val="24"/>
          <w:lang w:eastAsia="es-ES"/>
        </w:rPr>
        <w:t>Berjano</w:t>
      </w:r>
      <w:proofErr w:type="spellEnd"/>
      <w:r w:rsidRPr="00C60C58">
        <w:rPr>
          <w:rFonts w:ascii="Arial" w:eastAsia="Times New Roman" w:hAnsi="Arial" w:cs="Arial"/>
          <w:color w:val="444444"/>
          <w:sz w:val="24"/>
          <w:szCs w:val="24"/>
          <w:lang w:eastAsia="es-ES"/>
        </w:rPr>
        <w:t>. Y este ha preguntado a los administradores concursales para que se pronuncien al respecto, así que en las próximas semanas este ratificará su asunción de competencia inicial. Es previsible que el magistrado asuma definitivamente el caso, dado que el auto contiene una extensa argumentación jurídica.</w:t>
      </w:r>
    </w:p>
    <w:p w:rsidR="00C60C58" w:rsidRPr="00C60C58" w:rsidRDefault="00C60C58" w:rsidP="00C60C58">
      <w:pPr>
        <w:shd w:val="clear" w:color="auto" w:fill="FFFFFF"/>
        <w:spacing w:before="100" w:beforeAutospacing="1" w:after="100" w:afterAutospacing="1" w:line="421" w:lineRule="atLeast"/>
        <w:jc w:val="both"/>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Y es que la paradoja es excepcional: la demanda de la Junta andaluza para el pago de la factura presentada en 2002 ni siquiera ha sido admitida a trámite, dado que hasta ahora no existía un juez competente. Es decir, ahora se abre la vía para que por fin el juez analice la causa y determine el justo pagador.</w:t>
      </w:r>
    </w:p>
    <w:p w:rsidR="00C60C58" w:rsidRPr="00C60C58" w:rsidRDefault="00C60C58" w:rsidP="00C60C58">
      <w:pPr>
        <w:shd w:val="clear" w:color="auto" w:fill="FFFFFF"/>
        <w:spacing w:before="100" w:beforeAutospacing="1" w:after="100" w:afterAutospacing="1" w:line="421" w:lineRule="atLeast"/>
        <w:jc w:val="both"/>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 xml:space="preserve">Mientras, dado que la Junta andaluza dirigió su demanda contra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w:t>
      </w:r>
      <w:proofErr w:type="spellStart"/>
      <w:r w:rsidRPr="00C60C58">
        <w:rPr>
          <w:rFonts w:ascii="Arial" w:eastAsia="Times New Roman" w:hAnsi="Arial" w:cs="Arial"/>
          <w:color w:val="444444"/>
          <w:sz w:val="24"/>
          <w:szCs w:val="24"/>
          <w:lang w:eastAsia="es-ES"/>
        </w:rPr>
        <w:t>Apirsa</w:t>
      </w:r>
      <w:proofErr w:type="spellEnd"/>
      <w:r w:rsidRPr="00C60C58">
        <w:rPr>
          <w:rFonts w:ascii="Arial" w:eastAsia="Times New Roman" w:hAnsi="Arial" w:cs="Arial"/>
          <w:color w:val="444444"/>
          <w:sz w:val="24"/>
          <w:szCs w:val="24"/>
          <w:lang w:eastAsia="es-ES"/>
        </w:rPr>
        <w:t xml:space="preserve"> y sus matrices sueca y holandesa, para así asegurarse que estas últimas paguen tras la liquidación de la filial española, el juez le ordenó que tradujera las ocho cajas de documentos del caso. La Junta se resiste de momento a traducir los 5.000 folios al inglés, una factura que estima en 234.000 euros y que pretende derivar a los tribunales.</w:t>
      </w:r>
    </w:p>
    <w:p w:rsidR="00C60C58" w:rsidRPr="00C60C58" w:rsidRDefault="00C60C58" w:rsidP="00C60C58">
      <w:pPr>
        <w:shd w:val="clear" w:color="auto" w:fill="FFFFFF"/>
        <w:spacing w:before="100" w:beforeAutospacing="1" w:after="100" w:afterAutospacing="1" w:line="42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lastRenderedPageBreak/>
        <w:t>En su última memoria anual, la compañía sueca indica que sus abogados en España no prevén “sufrir ningún daño económico como resultado del proceso legal, por lo que no ha hecho provisiones monetarias”.</w:t>
      </w:r>
    </w:p>
    <w:p w:rsidR="00C60C58" w:rsidRPr="00C60C58" w:rsidRDefault="00C60C58" w:rsidP="00C60C58">
      <w:pPr>
        <w:shd w:val="clear" w:color="auto" w:fill="FFFFFF"/>
        <w:spacing w:beforeAutospacing="1" w:after="0" w:afterAutospacing="1" w:line="421" w:lineRule="atLeast"/>
        <w:jc w:val="both"/>
        <w:textAlignment w:val="baseline"/>
        <w:rPr>
          <w:rFonts w:ascii="Arial" w:eastAsia="Times New Roman" w:hAnsi="Arial" w:cs="Arial"/>
          <w:color w:val="444444"/>
          <w:sz w:val="24"/>
          <w:szCs w:val="24"/>
          <w:lang w:eastAsia="es-ES"/>
        </w:rPr>
      </w:pPr>
      <w:r w:rsidRPr="00C60C58">
        <w:rPr>
          <w:rFonts w:ascii="Arial" w:eastAsia="Times New Roman" w:hAnsi="Arial" w:cs="Arial"/>
          <w:color w:val="444444"/>
          <w:sz w:val="24"/>
          <w:szCs w:val="24"/>
          <w:lang w:eastAsia="es-ES"/>
        </w:rPr>
        <w:t>El colmo del absurdo llegó después de que la empresa decidiera cerrar la mina tras </w:t>
      </w:r>
      <w:hyperlink r:id="rId11" w:tgtFrame="_blank" w:history="1">
        <w:r w:rsidRPr="00C60C58">
          <w:rPr>
            <w:rFonts w:ascii="Arial" w:eastAsia="Times New Roman" w:hAnsi="Arial" w:cs="Arial"/>
            <w:color w:val="016CA2"/>
            <w:sz w:val="24"/>
            <w:szCs w:val="24"/>
            <w:u w:val="single"/>
            <w:lang w:eastAsia="es-ES"/>
          </w:rPr>
          <w:t>el desastre.</w:t>
        </w:r>
      </w:hyperlink>
      <w:r w:rsidRPr="00C60C58">
        <w:rPr>
          <w:rFonts w:ascii="Arial" w:eastAsia="Times New Roman" w:hAnsi="Arial" w:cs="Arial"/>
          <w:color w:val="444444"/>
          <w:sz w:val="24"/>
          <w:szCs w:val="24"/>
          <w:lang w:eastAsia="es-ES"/>
        </w:rPr>
        <w:t xml:space="preserve"> Mientras que la Junta iniciaba la petición del dinero empleado en la limpieza, la firma presentó un ERE para prejubilar a 275 </w:t>
      </w:r>
      <w:proofErr w:type="spellStart"/>
      <w:r w:rsidRPr="00C60C58">
        <w:rPr>
          <w:rFonts w:ascii="Arial" w:eastAsia="Times New Roman" w:hAnsi="Arial" w:cs="Arial"/>
          <w:color w:val="444444"/>
          <w:sz w:val="24"/>
          <w:szCs w:val="24"/>
          <w:lang w:eastAsia="es-ES"/>
        </w:rPr>
        <w:t>extrabajadores</w:t>
      </w:r>
      <w:proofErr w:type="spellEnd"/>
      <w:r w:rsidRPr="00C60C58">
        <w:rPr>
          <w:rFonts w:ascii="Arial" w:eastAsia="Times New Roman" w:hAnsi="Arial" w:cs="Arial"/>
          <w:color w:val="444444"/>
          <w:sz w:val="24"/>
          <w:szCs w:val="24"/>
          <w:lang w:eastAsia="es-ES"/>
        </w:rPr>
        <w:t xml:space="preserve"> que costó 58,6 millones. Dos terceras partes lo abonó la propia Junta gracias al fondo de los ERE.</w:t>
      </w:r>
    </w:p>
    <w:p w:rsidR="00C60C58" w:rsidRPr="00C60C58" w:rsidRDefault="00C60C58" w:rsidP="00C60C58">
      <w:pPr>
        <w:shd w:val="clear" w:color="auto" w:fill="FFFFFF"/>
        <w:spacing w:after="0" w:line="419" w:lineRule="atLeast"/>
        <w:textAlignment w:val="baseline"/>
        <w:outlineLvl w:val="3"/>
        <w:rPr>
          <w:rFonts w:ascii="Arial" w:eastAsia="Times New Roman" w:hAnsi="Arial" w:cs="Arial"/>
          <w:b/>
          <w:bCs/>
          <w:caps/>
          <w:color w:val="111111"/>
          <w:sz w:val="24"/>
          <w:szCs w:val="24"/>
          <w:lang w:eastAsia="es-ES"/>
        </w:rPr>
      </w:pPr>
      <w:bookmarkStart w:id="1" w:name="sumario_1"/>
      <w:bookmarkEnd w:id="1"/>
      <w:r w:rsidRPr="00C60C58">
        <w:rPr>
          <w:rFonts w:ascii="Arial" w:eastAsia="Times New Roman" w:hAnsi="Arial" w:cs="Arial"/>
          <w:b/>
          <w:bCs/>
          <w:caps/>
          <w:color w:val="111111"/>
          <w:sz w:val="24"/>
          <w:szCs w:val="24"/>
          <w:lang w:eastAsia="es-ES"/>
        </w:rPr>
        <w:t>CRONOLOGÍA DEL LABERINTO JUDICIAL</w:t>
      </w:r>
    </w:p>
    <w:p w:rsidR="00C60C58" w:rsidRPr="00C60C58" w:rsidRDefault="00C60C58" w:rsidP="00C60C58">
      <w:pPr>
        <w:shd w:val="clear" w:color="auto" w:fill="FFFFFF"/>
        <w:spacing w:beforeAutospacing="1" w:after="0" w:afterAutospacing="1" w:line="37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b/>
          <w:bCs/>
          <w:color w:val="444444"/>
          <w:sz w:val="24"/>
          <w:szCs w:val="24"/>
          <w:lang w:eastAsia="es-ES"/>
        </w:rPr>
        <w:t>2002. </w:t>
      </w:r>
      <w:r w:rsidRPr="00C60C58">
        <w:rPr>
          <w:rFonts w:ascii="Arial" w:eastAsia="Times New Roman" w:hAnsi="Arial" w:cs="Arial"/>
          <w:color w:val="444444"/>
          <w:sz w:val="24"/>
          <w:szCs w:val="24"/>
          <w:lang w:eastAsia="es-ES"/>
        </w:rPr>
        <w:t xml:space="preserve">Cuatro años tras el desastre ecológico de </w:t>
      </w:r>
      <w:proofErr w:type="spellStart"/>
      <w:r w:rsidRPr="00C60C58">
        <w:rPr>
          <w:rFonts w:ascii="Arial" w:eastAsia="Times New Roman" w:hAnsi="Arial" w:cs="Arial"/>
          <w:color w:val="444444"/>
          <w:sz w:val="24"/>
          <w:szCs w:val="24"/>
          <w:lang w:eastAsia="es-ES"/>
        </w:rPr>
        <w:t>Aznalcóllar</w:t>
      </w:r>
      <w:proofErr w:type="spellEnd"/>
      <w:r w:rsidRPr="00C60C58">
        <w:rPr>
          <w:rFonts w:ascii="Arial" w:eastAsia="Times New Roman" w:hAnsi="Arial" w:cs="Arial"/>
          <w:color w:val="444444"/>
          <w:sz w:val="24"/>
          <w:szCs w:val="24"/>
          <w:lang w:eastAsia="es-ES"/>
        </w:rPr>
        <w:t xml:space="preserve">, se cierra en falso la vía penal y la Junta andaluza demanda a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para</w:t>
      </w:r>
      <w:r w:rsidRPr="00C60C58">
        <w:rPr>
          <w:rFonts w:ascii="Arial" w:eastAsia="Times New Roman" w:hAnsi="Arial" w:cs="Arial"/>
          <w:b/>
          <w:bCs/>
          <w:color w:val="444444"/>
          <w:sz w:val="24"/>
          <w:szCs w:val="24"/>
          <w:lang w:eastAsia="es-ES"/>
        </w:rPr>
        <w:t> recuperar los 89 millones invertidos </w:t>
      </w:r>
      <w:r w:rsidRPr="00C60C58">
        <w:rPr>
          <w:rFonts w:ascii="Arial" w:eastAsia="Times New Roman" w:hAnsi="Arial" w:cs="Arial"/>
          <w:color w:val="444444"/>
          <w:sz w:val="24"/>
          <w:szCs w:val="24"/>
          <w:lang w:eastAsia="es-ES"/>
        </w:rPr>
        <w:t>en la limpieza de residuos. El Juzgado de Primera Instancia 11 de Sevilla se declara incompetente.</w:t>
      </w:r>
    </w:p>
    <w:p w:rsidR="00C60C58" w:rsidRPr="00C60C58" w:rsidRDefault="00C60C58" w:rsidP="00C60C58">
      <w:pPr>
        <w:shd w:val="clear" w:color="auto" w:fill="FFFFFF"/>
        <w:spacing w:beforeAutospacing="1" w:after="0" w:afterAutospacing="1" w:line="37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b/>
          <w:bCs/>
          <w:color w:val="444444"/>
          <w:sz w:val="24"/>
          <w:szCs w:val="24"/>
          <w:lang w:eastAsia="es-ES"/>
        </w:rPr>
        <w:t>2003.</w:t>
      </w:r>
      <w:r w:rsidRPr="00C60C58">
        <w:rPr>
          <w:rFonts w:ascii="Arial" w:eastAsia="Times New Roman" w:hAnsi="Arial" w:cs="Arial"/>
          <w:color w:val="444444"/>
          <w:sz w:val="24"/>
          <w:szCs w:val="24"/>
          <w:lang w:eastAsia="es-ES"/>
        </w:rPr>
        <w:t> La Audiencia de Sevilla respalda la inhibición del juez e insta a resolver el caso por la vía administrativa.</w:t>
      </w:r>
    </w:p>
    <w:p w:rsidR="00C60C58" w:rsidRPr="00C60C58" w:rsidRDefault="00C60C58" w:rsidP="00C60C58">
      <w:pPr>
        <w:shd w:val="clear" w:color="auto" w:fill="FFFFFF"/>
        <w:spacing w:beforeAutospacing="1" w:after="0" w:afterAutospacing="1" w:line="37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b/>
          <w:bCs/>
          <w:color w:val="444444"/>
          <w:sz w:val="24"/>
          <w:szCs w:val="24"/>
          <w:lang w:eastAsia="es-ES"/>
        </w:rPr>
        <w:t>2007. </w:t>
      </w:r>
      <w:r w:rsidRPr="00C60C58">
        <w:rPr>
          <w:rFonts w:ascii="Arial" w:eastAsia="Times New Roman" w:hAnsi="Arial" w:cs="Arial"/>
          <w:color w:val="444444"/>
          <w:sz w:val="24"/>
          <w:szCs w:val="24"/>
          <w:lang w:eastAsia="es-ES"/>
        </w:rPr>
        <w:t xml:space="preserve">El Tribunal Superior de Justicia (TSJA) apoya a </w:t>
      </w:r>
      <w:proofErr w:type="spellStart"/>
      <w:r w:rsidRPr="00C60C58">
        <w:rPr>
          <w:rFonts w:ascii="Arial" w:eastAsia="Times New Roman" w:hAnsi="Arial" w:cs="Arial"/>
          <w:color w:val="444444"/>
          <w:sz w:val="24"/>
          <w:szCs w:val="24"/>
          <w:lang w:eastAsia="es-ES"/>
        </w:rPr>
        <w:t>Boliden</w:t>
      </w:r>
      <w:proofErr w:type="spellEnd"/>
      <w:r w:rsidRPr="00C60C58">
        <w:rPr>
          <w:rFonts w:ascii="Arial" w:eastAsia="Times New Roman" w:hAnsi="Arial" w:cs="Arial"/>
          <w:color w:val="444444"/>
          <w:sz w:val="24"/>
          <w:szCs w:val="24"/>
          <w:lang w:eastAsia="es-ES"/>
        </w:rPr>
        <w:t xml:space="preserve"> y </w:t>
      </w:r>
      <w:r w:rsidRPr="00C60C58">
        <w:rPr>
          <w:rFonts w:ascii="Arial" w:eastAsia="Times New Roman" w:hAnsi="Arial" w:cs="Arial"/>
          <w:b/>
          <w:bCs/>
          <w:color w:val="444444"/>
          <w:sz w:val="24"/>
          <w:szCs w:val="24"/>
          <w:lang w:eastAsia="es-ES"/>
        </w:rPr>
        <w:t>la Junta recurre al Tribunal Supremo</w:t>
      </w:r>
      <w:r w:rsidRPr="00C60C58">
        <w:rPr>
          <w:rFonts w:ascii="Arial" w:eastAsia="Times New Roman" w:hAnsi="Arial" w:cs="Arial"/>
          <w:color w:val="444444"/>
          <w:sz w:val="24"/>
          <w:szCs w:val="24"/>
          <w:lang w:eastAsia="es-ES"/>
        </w:rPr>
        <w:t>.</w:t>
      </w:r>
    </w:p>
    <w:p w:rsidR="00C60C58" w:rsidRPr="00C60C58" w:rsidRDefault="00C60C58" w:rsidP="00C60C58">
      <w:pPr>
        <w:shd w:val="clear" w:color="auto" w:fill="FFFFFF"/>
        <w:spacing w:beforeAutospacing="1" w:after="0" w:afterAutospacing="1" w:line="37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b/>
          <w:bCs/>
          <w:color w:val="444444"/>
          <w:sz w:val="24"/>
          <w:szCs w:val="24"/>
          <w:lang w:eastAsia="es-ES"/>
        </w:rPr>
        <w:t>2012.</w:t>
      </w:r>
      <w:r w:rsidRPr="00C60C58">
        <w:rPr>
          <w:rFonts w:ascii="Arial" w:eastAsia="Times New Roman" w:hAnsi="Arial" w:cs="Arial"/>
          <w:color w:val="444444"/>
          <w:sz w:val="24"/>
          <w:szCs w:val="24"/>
          <w:lang w:eastAsia="es-ES"/>
        </w:rPr>
        <w:t> El </w:t>
      </w:r>
      <w:r w:rsidRPr="00C60C58">
        <w:rPr>
          <w:rFonts w:ascii="Arial" w:eastAsia="Times New Roman" w:hAnsi="Arial" w:cs="Arial"/>
          <w:b/>
          <w:bCs/>
          <w:color w:val="444444"/>
          <w:sz w:val="24"/>
          <w:szCs w:val="24"/>
          <w:lang w:eastAsia="es-ES"/>
        </w:rPr>
        <w:t>Supremo ordena que el caso regrese al mismo juzgado sevillano </w:t>
      </w:r>
      <w:r w:rsidRPr="00C60C58">
        <w:rPr>
          <w:rFonts w:ascii="Arial" w:eastAsia="Times New Roman" w:hAnsi="Arial" w:cs="Arial"/>
          <w:color w:val="444444"/>
          <w:sz w:val="24"/>
          <w:szCs w:val="24"/>
          <w:lang w:eastAsia="es-ES"/>
        </w:rPr>
        <w:t>de primera instancia que se inhibió una década antes.</w:t>
      </w:r>
    </w:p>
    <w:p w:rsidR="00C60C58" w:rsidRPr="00C60C58" w:rsidRDefault="00C60C58" w:rsidP="00C60C58">
      <w:pPr>
        <w:shd w:val="clear" w:color="auto" w:fill="FFFFFF"/>
        <w:spacing w:beforeAutospacing="1" w:after="0" w:afterAutospacing="1" w:line="371" w:lineRule="atLeast"/>
        <w:textAlignment w:val="baseline"/>
        <w:rPr>
          <w:rFonts w:ascii="Arial" w:eastAsia="Times New Roman" w:hAnsi="Arial" w:cs="Arial"/>
          <w:color w:val="444444"/>
          <w:sz w:val="24"/>
          <w:szCs w:val="24"/>
          <w:lang w:eastAsia="es-ES"/>
        </w:rPr>
      </w:pPr>
      <w:r w:rsidRPr="00C60C58">
        <w:rPr>
          <w:rFonts w:ascii="Arial" w:eastAsia="Times New Roman" w:hAnsi="Arial" w:cs="Arial"/>
          <w:b/>
          <w:bCs/>
          <w:color w:val="444444"/>
          <w:sz w:val="24"/>
          <w:szCs w:val="24"/>
          <w:lang w:eastAsia="es-ES"/>
        </w:rPr>
        <w:t>2013.</w:t>
      </w:r>
      <w:r w:rsidRPr="00C60C58">
        <w:rPr>
          <w:rFonts w:ascii="Arial" w:eastAsia="Times New Roman" w:hAnsi="Arial" w:cs="Arial"/>
          <w:color w:val="444444"/>
          <w:sz w:val="24"/>
          <w:szCs w:val="24"/>
          <w:lang w:eastAsia="es-ES"/>
        </w:rPr>
        <w:t> El juzgado asume la competencia e inicia la vía para determinar el pagador de la limpieza de lodos que afectaron a 4.634 hectáreas.</w:t>
      </w:r>
    </w:p>
    <w:p w:rsidR="00396472" w:rsidRPr="00C60C58" w:rsidRDefault="00396472">
      <w:pPr>
        <w:rPr>
          <w:rFonts w:ascii="Arial" w:hAnsi="Arial" w:cs="Arial"/>
          <w:sz w:val="24"/>
          <w:szCs w:val="24"/>
        </w:rPr>
      </w:pPr>
    </w:p>
    <w:sectPr w:rsidR="00396472" w:rsidRPr="00C60C58" w:rsidSect="003964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22D6E"/>
    <w:multiLevelType w:val="multilevel"/>
    <w:tmpl w:val="043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C58"/>
    <w:rsid w:val="00396472"/>
    <w:rsid w:val="00C60C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72"/>
  </w:style>
  <w:style w:type="paragraph" w:styleId="Ttulo1">
    <w:name w:val="heading 1"/>
    <w:basedOn w:val="Normal"/>
    <w:link w:val="Ttulo1Car"/>
    <w:uiPriority w:val="9"/>
    <w:qFormat/>
    <w:rsid w:val="00C60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60C5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60C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60C5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0C5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60C5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60C5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60C58"/>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C60C58"/>
    <w:rPr>
      <w:color w:val="0000FF"/>
      <w:u w:val="single"/>
    </w:rPr>
  </w:style>
  <w:style w:type="character" w:customStyle="1" w:styleId="boton-contador">
    <w:name w:val="boton-contador"/>
    <w:basedOn w:val="Fuentedeprrafopredeter"/>
    <w:rsid w:val="00C60C58"/>
  </w:style>
  <w:style w:type="character" w:customStyle="1" w:styleId="nombre">
    <w:name w:val="nombre"/>
    <w:basedOn w:val="Fuentedeprrafopredeter"/>
    <w:rsid w:val="00C60C58"/>
  </w:style>
  <w:style w:type="character" w:customStyle="1" w:styleId="autor-nombre">
    <w:name w:val="autor-nombre"/>
    <w:basedOn w:val="Fuentedeprrafopredeter"/>
    <w:rsid w:val="00C60C58"/>
  </w:style>
  <w:style w:type="character" w:customStyle="1" w:styleId="articulo-localizacion">
    <w:name w:val="articulo-localizacion"/>
    <w:basedOn w:val="Fuentedeprrafopredeter"/>
    <w:rsid w:val="00C60C58"/>
  </w:style>
  <w:style w:type="character" w:customStyle="1" w:styleId="botonampliar">
    <w:name w:val="boton_ampliar"/>
    <w:basedOn w:val="Fuentedeprrafopredeter"/>
    <w:rsid w:val="00C60C58"/>
  </w:style>
  <w:style w:type="character" w:customStyle="1" w:styleId="foto-texto">
    <w:name w:val="foto-texto"/>
    <w:basedOn w:val="Fuentedeprrafopredeter"/>
    <w:rsid w:val="00C60C58"/>
  </w:style>
  <w:style w:type="character" w:customStyle="1" w:styleId="foto-autor">
    <w:name w:val="foto-autor"/>
    <w:basedOn w:val="Fuentedeprrafopredeter"/>
    <w:rsid w:val="00C60C58"/>
  </w:style>
  <w:style w:type="paragraph" w:styleId="NormalWeb">
    <w:name w:val="Normal (Web)"/>
    <w:basedOn w:val="Normal"/>
    <w:uiPriority w:val="99"/>
    <w:semiHidden/>
    <w:unhideWhenUsed/>
    <w:rsid w:val="00C60C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C60C58"/>
  </w:style>
  <w:style w:type="character" w:customStyle="1" w:styleId="apoyo-titulo">
    <w:name w:val="apoyo-titulo"/>
    <w:basedOn w:val="Fuentedeprrafopredeter"/>
    <w:rsid w:val="00C60C58"/>
  </w:style>
  <w:style w:type="character" w:styleId="Textoennegrita">
    <w:name w:val="Strong"/>
    <w:basedOn w:val="Fuentedeprrafopredeter"/>
    <w:uiPriority w:val="22"/>
    <w:qFormat/>
    <w:rsid w:val="00C60C58"/>
    <w:rPr>
      <w:b/>
      <w:bCs/>
    </w:rPr>
  </w:style>
  <w:style w:type="paragraph" w:styleId="Textodeglobo">
    <w:name w:val="Balloon Text"/>
    <w:basedOn w:val="Normal"/>
    <w:link w:val="TextodegloboCar"/>
    <w:uiPriority w:val="99"/>
    <w:semiHidden/>
    <w:unhideWhenUsed/>
    <w:rsid w:val="00C60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548070">
      <w:bodyDiv w:val="1"/>
      <w:marLeft w:val="0"/>
      <w:marRight w:val="0"/>
      <w:marTop w:val="0"/>
      <w:marBottom w:val="0"/>
      <w:divBdr>
        <w:top w:val="none" w:sz="0" w:space="0" w:color="auto"/>
        <w:left w:val="none" w:sz="0" w:space="0" w:color="auto"/>
        <w:bottom w:val="none" w:sz="0" w:space="0" w:color="auto"/>
        <w:right w:val="none" w:sz="0" w:space="0" w:color="auto"/>
      </w:divBdr>
      <w:divsChild>
        <w:div w:id="766465723">
          <w:marLeft w:val="0"/>
          <w:marRight w:val="0"/>
          <w:marTop w:val="0"/>
          <w:marBottom w:val="0"/>
          <w:divBdr>
            <w:top w:val="none" w:sz="0" w:space="0" w:color="auto"/>
            <w:left w:val="none" w:sz="0" w:space="0" w:color="auto"/>
            <w:bottom w:val="none" w:sz="0" w:space="0" w:color="auto"/>
            <w:right w:val="none" w:sz="0" w:space="0" w:color="auto"/>
          </w:divBdr>
          <w:divsChild>
            <w:div w:id="838691618">
              <w:marLeft w:val="0"/>
              <w:marRight w:val="0"/>
              <w:marTop w:val="0"/>
              <w:marBottom w:val="0"/>
              <w:divBdr>
                <w:top w:val="none" w:sz="0" w:space="0" w:color="auto"/>
                <w:left w:val="none" w:sz="0" w:space="0" w:color="auto"/>
                <w:bottom w:val="none" w:sz="0" w:space="0" w:color="auto"/>
                <w:right w:val="none" w:sz="0" w:space="0" w:color="auto"/>
              </w:divBdr>
            </w:div>
          </w:divsChild>
        </w:div>
        <w:div w:id="65878316">
          <w:marLeft w:val="0"/>
          <w:marRight w:val="0"/>
          <w:marTop w:val="0"/>
          <w:marBottom w:val="0"/>
          <w:divBdr>
            <w:top w:val="single" w:sz="24" w:space="0" w:color="auto"/>
            <w:left w:val="none" w:sz="0" w:space="0" w:color="auto"/>
            <w:bottom w:val="single" w:sz="24" w:space="0" w:color="auto"/>
            <w:right w:val="none" w:sz="0" w:space="0" w:color="auto"/>
          </w:divBdr>
          <w:divsChild>
            <w:div w:id="519202904">
              <w:marLeft w:val="0"/>
              <w:marRight w:val="0"/>
              <w:marTop w:val="0"/>
              <w:marBottom w:val="0"/>
              <w:divBdr>
                <w:top w:val="none" w:sz="0" w:space="0" w:color="auto"/>
                <w:left w:val="none" w:sz="0" w:space="0" w:color="auto"/>
                <w:bottom w:val="none" w:sz="0" w:space="0" w:color="auto"/>
                <w:right w:val="none" w:sz="0" w:space="0" w:color="auto"/>
              </w:divBdr>
              <w:divsChild>
                <w:div w:id="1617833134">
                  <w:marLeft w:val="0"/>
                  <w:marRight w:val="0"/>
                  <w:marTop w:val="0"/>
                  <w:marBottom w:val="0"/>
                  <w:divBdr>
                    <w:top w:val="none" w:sz="0" w:space="0" w:color="auto"/>
                    <w:left w:val="none" w:sz="0" w:space="0" w:color="auto"/>
                    <w:bottom w:val="none" w:sz="0" w:space="0" w:color="auto"/>
                    <w:right w:val="none" w:sz="0" w:space="0" w:color="auto"/>
                  </w:divBdr>
                </w:div>
              </w:divsChild>
            </w:div>
            <w:div w:id="1903130255">
              <w:marLeft w:val="0"/>
              <w:marRight w:val="0"/>
              <w:marTop w:val="0"/>
              <w:marBottom w:val="0"/>
              <w:divBdr>
                <w:top w:val="none" w:sz="0" w:space="0" w:color="auto"/>
                <w:left w:val="none" w:sz="0" w:space="0" w:color="auto"/>
                <w:bottom w:val="none" w:sz="0" w:space="0" w:color="auto"/>
                <w:right w:val="none" w:sz="0" w:space="0" w:color="auto"/>
              </w:divBdr>
              <w:divsChild>
                <w:div w:id="386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4437">
          <w:marLeft w:val="0"/>
          <w:marRight w:val="0"/>
          <w:marTop w:val="0"/>
          <w:marBottom w:val="0"/>
          <w:divBdr>
            <w:top w:val="none" w:sz="0" w:space="0" w:color="auto"/>
            <w:left w:val="none" w:sz="0" w:space="0" w:color="auto"/>
            <w:bottom w:val="none" w:sz="0" w:space="0" w:color="auto"/>
            <w:right w:val="none" w:sz="0" w:space="0" w:color="auto"/>
          </w:divBdr>
          <w:divsChild>
            <w:div w:id="1479305865">
              <w:marLeft w:val="0"/>
              <w:marRight w:val="0"/>
              <w:marTop w:val="0"/>
              <w:marBottom w:val="0"/>
              <w:divBdr>
                <w:top w:val="none" w:sz="0" w:space="0" w:color="auto"/>
                <w:left w:val="none" w:sz="0" w:space="0" w:color="auto"/>
                <w:bottom w:val="none" w:sz="0" w:space="0" w:color="auto"/>
                <w:right w:val="none" w:sz="0" w:space="0" w:color="auto"/>
              </w:divBdr>
              <w:divsChild>
                <w:div w:id="1649355337">
                  <w:marLeft w:val="0"/>
                  <w:marRight w:val="0"/>
                  <w:marTop w:val="0"/>
                  <w:marBottom w:val="0"/>
                  <w:divBdr>
                    <w:top w:val="none" w:sz="0" w:space="0" w:color="auto"/>
                    <w:left w:val="none" w:sz="0" w:space="0" w:color="auto"/>
                    <w:bottom w:val="none" w:sz="0" w:space="0" w:color="auto"/>
                    <w:right w:val="none" w:sz="0" w:space="0" w:color="auto"/>
                  </w:divBdr>
                  <w:divsChild>
                    <w:div w:id="1404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135">
              <w:marLeft w:val="0"/>
              <w:marRight w:val="0"/>
              <w:marTop w:val="0"/>
              <w:marBottom w:val="0"/>
              <w:divBdr>
                <w:top w:val="none" w:sz="0" w:space="0" w:color="auto"/>
                <w:left w:val="none" w:sz="0" w:space="0" w:color="auto"/>
                <w:bottom w:val="none" w:sz="0" w:space="0" w:color="auto"/>
                <w:right w:val="none" w:sz="0" w:space="0" w:color="auto"/>
              </w:divBdr>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443501447">
              <w:marLeft w:val="0"/>
              <w:marRight w:val="0"/>
              <w:marTop w:val="0"/>
              <w:marBottom w:val="0"/>
              <w:divBdr>
                <w:top w:val="none" w:sz="0" w:space="0" w:color="auto"/>
                <w:left w:val="none" w:sz="0" w:space="0" w:color="auto"/>
                <w:bottom w:val="none" w:sz="0" w:space="0" w:color="auto"/>
                <w:right w:val="none" w:sz="0" w:space="0" w:color="auto"/>
              </w:divBdr>
              <w:divsChild>
                <w:div w:id="1704741788">
                  <w:marLeft w:val="0"/>
                  <w:marRight w:val="0"/>
                  <w:marTop w:val="0"/>
                  <w:marBottom w:val="0"/>
                  <w:divBdr>
                    <w:top w:val="none" w:sz="0" w:space="0" w:color="auto"/>
                    <w:left w:val="none" w:sz="0" w:space="0" w:color="auto"/>
                    <w:bottom w:val="none" w:sz="0" w:space="0" w:color="auto"/>
                    <w:right w:val="none" w:sz="0" w:space="0" w:color="auto"/>
                  </w:divBdr>
                  <w:divsChild>
                    <w:div w:id="594704038">
                      <w:marLeft w:val="0"/>
                      <w:marRight w:val="0"/>
                      <w:marTop w:val="0"/>
                      <w:marBottom w:val="0"/>
                      <w:divBdr>
                        <w:top w:val="none" w:sz="0" w:space="0" w:color="auto"/>
                        <w:left w:val="none" w:sz="0" w:space="0" w:color="auto"/>
                        <w:bottom w:val="none" w:sz="0" w:space="0" w:color="auto"/>
                        <w:right w:val="none" w:sz="0" w:space="0" w:color="auto"/>
                      </w:divBdr>
                      <w:divsChild>
                        <w:div w:id="3056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421">
                  <w:marLeft w:val="0"/>
                  <w:marRight w:val="0"/>
                  <w:marTop w:val="0"/>
                  <w:marBottom w:val="0"/>
                  <w:divBdr>
                    <w:top w:val="none" w:sz="0" w:space="0" w:color="auto"/>
                    <w:left w:val="none" w:sz="0" w:space="0" w:color="auto"/>
                    <w:bottom w:val="none" w:sz="0" w:space="0" w:color="auto"/>
                    <w:right w:val="none" w:sz="0" w:space="0" w:color="auto"/>
                  </w:divBdr>
                  <w:divsChild>
                    <w:div w:id="1203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aa.elpais.com/ccaa/2012/05/22/andalucia/1337692996_1485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pais.com/diario/2011/05/30/andalucia/1306707728_85021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pais.com/diario/2010/10/06/sociedad/1286316006_850215.html" TargetMode="External"/><Relationship Id="rId5" Type="http://schemas.openxmlformats.org/officeDocument/2006/relationships/hyperlink" Target="https://elpais.com/ccaa/2013/04/26/andalucia/1367005336_258073.html" TargetMode="External"/><Relationship Id="rId10" Type="http://schemas.openxmlformats.org/officeDocument/2006/relationships/hyperlink" Target="https://ccaa.elpais.com/ccaa/2012/12/06/andalucia/1354814133_966125.html" TargetMode="External"/><Relationship Id="rId4" Type="http://schemas.openxmlformats.org/officeDocument/2006/relationships/webSettings" Target="webSettings.xml"/><Relationship Id="rId9" Type="http://schemas.openxmlformats.org/officeDocument/2006/relationships/hyperlink" Target="https://ccaa.elpais.com/ccaa/2012/01/25/andalucia/1327499418_46518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4406</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2020-04-01T11:07:00Z</dcterms:created>
  <dcterms:modified xsi:type="dcterms:W3CDTF">2020-04-01T11:11:00Z</dcterms:modified>
</cp:coreProperties>
</file>