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FBE" w:rsidRDefault="00CE2BC0">
      <w:pPr>
        <w:ind w:left="566" w:firstLine="141"/>
        <w:rPr>
          <w:sz w:val="28"/>
          <w:szCs w:val="28"/>
        </w:rPr>
      </w:pPr>
      <w:r>
        <w:rPr>
          <w:noProof/>
          <w:sz w:val="28"/>
          <w:szCs w:val="28"/>
          <w:lang w:val="es-ES"/>
        </w:rPr>
        <mc:AlternateContent>
          <mc:Choice Requires="wpg">
            <w:drawing>
              <wp:anchor distT="102870" distB="102870" distL="102870" distR="102870" simplePos="0" relativeHeight="251659264" behindDoc="0" locked="0" layoutInCell="1" allowOverlap="1">
                <wp:simplePos x="0" y="0"/>
                <wp:positionH relativeFrom="margin">
                  <wp:posOffset>3962</wp:posOffset>
                </wp:positionH>
                <wp:positionV relativeFrom="line">
                  <wp:posOffset>423884</wp:posOffset>
                </wp:positionV>
                <wp:extent cx="3307359" cy="3289163"/>
                <wp:effectExtent l="0" t="0" r="0" b="0"/>
                <wp:wrapSquare wrapText="bothSides" distT="102870" distB="102870" distL="102870" distR="10287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359" cy="3289163"/>
                          <a:chOff x="0" y="-207533"/>
                          <a:chExt cx="3307358" cy="328916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flipH="1">
                            <a:off x="-1" y="0"/>
                            <a:ext cx="3307360" cy="30153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386" y="0"/>
                                </a:moveTo>
                                <a:cubicBezTo>
                                  <a:pt x="1068" y="0"/>
                                  <a:pt x="0" y="1209"/>
                                  <a:pt x="0" y="2700"/>
                                </a:cubicBezTo>
                                <a:lnTo>
                                  <a:pt x="0" y="18900"/>
                                </a:lnTo>
                                <a:cubicBezTo>
                                  <a:pt x="0" y="20391"/>
                                  <a:pt x="1068" y="21600"/>
                                  <a:pt x="2386" y="21600"/>
                                </a:cubicBezTo>
                                <a:lnTo>
                                  <a:pt x="19214" y="21600"/>
                                </a:lnTo>
                                <a:cubicBezTo>
                                  <a:pt x="20532" y="21600"/>
                                  <a:pt x="21600" y="20391"/>
                                  <a:pt x="21600" y="18900"/>
                                </a:cubicBezTo>
                                <a:lnTo>
                                  <a:pt x="21600" y="2700"/>
                                </a:lnTo>
                                <a:cubicBezTo>
                                  <a:pt x="21600" y="1209"/>
                                  <a:pt x="20532" y="0"/>
                                  <a:pt x="19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19050" cap="flat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39997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107038" y="-207534"/>
                            <a:ext cx="3052141" cy="32891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Coordinador: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Fernández Sánchez Alberto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 Asisten: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Aránegas Jaén, Ana María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Ardilla Núñez, Marí</w:t>
                              </w: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a del Carmen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Carrasco Bohórquez, María Inma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Chillas Castro, José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Galván Salas, Josefa Carmen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García Acuña, Isabel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García Carrasco, Ana María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Mateos Naves, Vanesa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Melgar Le</w:t>
                              </w: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ón, Soledad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Mora Salas, María Josefa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Moreno Salas, Pepe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Moscoso Gómez, Priscila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Pazos Escalona, Manuel Santiago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Reposo García, Luis Miguel</w:t>
                              </w:r>
                            </w:p>
                            <w:p w:rsidR="00B81FBE" w:rsidRDefault="00CE2BC0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hint="eastAsia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u w:color="000000"/>
                                  <w:lang w:val="es-ES_tradnl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Vázquez Sánchez, Desirée</w:t>
                              </w:r>
                            </w:p>
                            <w:p w:rsidR="00B81FBE" w:rsidRDefault="00B81FBE">
                              <w:pPr>
                                <w:pStyle w:val="Estilodetabla2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rPr>
                                  <w:rStyle w:val="Ninguno"/>
                                  <w:rFonts w:hint="eastAsia"/>
                                  <w:sz w:val="22"/>
                                  <w:szCs w:val="2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B81FBE" w:rsidRDefault="00CE2BC0">
                              <w:r>
                                <w:rPr>
                                  <w:rStyle w:val="Ninguno"/>
                                  <w:rFonts w:eastAsia="Arial Unicode MS" w:cs="Arial Unicode M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274320" tIns="274320" rIns="274320" bIns="27432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3pt;margin-top:33.4pt;width:260.4pt;height:259.0pt;z-index:251659264;mso-position-horizontal:absolute;mso-position-horizontal-relative:margin;mso-position-vertical:absolute;mso-position-vertical-relative:line;mso-wrap-distance-left:8.1pt;mso-wrap-distance-top:8.1pt;mso-wrap-distance-right:8.1pt;mso-wrap-distance-bottom:8.1pt;" coordorigin="0,-207533" coordsize="3307359,3289162">
                <w10:wrap type="square" side="bothSides" anchorx="margin"/>
                <v:shape id="_x0000_s1027" style="position:absolute;left:0;top:0;width:3307359;height:3015307;flip:x;" coordorigin="0,0" coordsize="21600,21600" path="M 2386,0 C 1068,0 0,1209 0,2700 L 0,18900 C 0,20391 1068,21600 2386,21600 L 19214,21600 C 20532,21600 21600,20391 21600,18900 L 21600,2700 C 21600,1209 20532,0 19214,0 X E">
                  <v:fill color="#F2F2F2" opacity="100.0%" type="solid"/>
                  <v:stroke filltype="solid" color="#7F7F7F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000000" opacity="0.3999786" offset="2.1pt,2.1pt"/>
                </v:shape>
                <v:shape id="_x0000_s1028" type="#_x0000_t202" style="position:absolute;left:107038;top:-207533;width:3052140;height:328916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pt-PT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Coordinador: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Fern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ndez 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nchez Alberto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 xml:space="preserve">  Asisten: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negas Ja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n, Ana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Ardilla N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úñ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ez,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del Carmen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Carrasco Boh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rquez,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Inma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Chillas Castro, Jos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Galv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 Salas, Josefa Carmen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Acu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ñ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a, Isabel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Carrasco, Ana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Mateos Naves, Vanesa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pt-PT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Melgar Le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n, Soledad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Mora Salas, Mar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 Josefa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Moreno Salas, Pepe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Moscoso G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ó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mez, Priscila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Pazos Escalona, Manuel Santiago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Reposo Garc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í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a, Luis Miguel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rStyle w:val="Ninguno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V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zquez S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á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nchez, Desir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é</w:t>
                        </w:r>
                        <w:r>
                          <w:rPr>
                            <w:u w:color="000000"/>
                            <w:rtl w:val="0"/>
                            <w:lang w:val="es-ES_tradnl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  <w:t>e</w:t>
                        </w:r>
                      </w:p>
                      <w:p>
                        <w:pPr>
                          <w:pStyle w:val="Estilo de tabla 2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bidi w:val="0"/>
                          <w:ind w:left="0" w:right="0" w:firstLine="0"/>
                          <w:jc w:val="left"/>
                          <w:rPr>
                            <w:rStyle w:val="Ninguno"/>
                            <w:sz w:val="22"/>
                            <w:szCs w:val="22"/>
                            <w:u w:color="000000"/>
                            <w:rtl w:val="0"/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</w:p>
                      <w:p>
                        <w:pPr>
                          <w:pStyle w:val="Normal.0"/>
                        </w:pPr>
                        <w:r>
                          <w:rPr>
                            <w:rStyle w:val="Ninguno"/>
                            <w:rFonts w:cs="Arial Unicode MS" w:eastAsia="Arial Unicode MS"/>
                            <w:sz w:val="22"/>
                            <w:szCs w:val="22"/>
                            <w:rtl w:val="0"/>
                            <w:lang w:val="es-ES_tradnl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1FBE" w:rsidRDefault="00CE2BC0">
      <w:pPr>
        <w:ind w:left="566" w:firstLine="141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 xml:space="preserve">   </w:t>
      </w:r>
    </w:p>
    <w:p w:rsidR="00B81FBE" w:rsidRDefault="00CE2BC0">
      <w:pPr>
        <w:ind w:left="566" w:firstLine="141"/>
        <w:jc w:val="center"/>
        <w:rPr>
          <w:rStyle w:val="Ninguno"/>
          <w:b/>
          <w:bCs/>
          <w:sz w:val="28"/>
          <w:szCs w:val="28"/>
          <w:u w:val="single"/>
        </w:rPr>
      </w:pPr>
      <w:r>
        <w:rPr>
          <w:rStyle w:val="Ninguno"/>
          <w:b/>
          <w:bCs/>
          <w:sz w:val="28"/>
          <w:szCs w:val="28"/>
          <w:u w:val="single"/>
        </w:rPr>
        <w:t>ACTA Nº 2 GRUPO INNOVA</w:t>
      </w:r>
    </w:p>
    <w:p w:rsidR="00B81FBE" w:rsidRDefault="00CE2BC0">
      <w:pPr>
        <w:ind w:left="566" w:firstLine="141"/>
        <w:jc w:val="center"/>
      </w:pPr>
      <w:r>
        <w:rPr>
          <w:rStyle w:val="Ninguno"/>
          <w:b/>
          <w:bCs/>
          <w:sz w:val="28"/>
          <w:szCs w:val="28"/>
          <w:u w:val="single"/>
        </w:rPr>
        <w:t xml:space="preserve"> CURSO 2019-2020</w:t>
      </w:r>
    </w:p>
    <w:p w:rsidR="00B81FBE" w:rsidRDefault="00CE2BC0">
      <w:pPr>
        <w:ind w:left="566" w:firstLine="141"/>
        <w:jc w:val="both"/>
      </w:pPr>
      <w:r>
        <w:t>En la villa de Ubrique siendo las dieciséis horas del día veinte de enero de dos mil diecinueve, se reú</w:t>
      </w:r>
      <w:r>
        <w:t>ne el Grupo Innova del C.E.I.P. Fernando Gavilán de Ubrique, al objeto de tratar el siguiente orden del día: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t>1.- Información sobre la formación del el método ABN</w:t>
      </w:r>
    </w:p>
    <w:p w:rsidR="00B81FBE" w:rsidRDefault="00CE2BC0">
      <w:pPr>
        <w:ind w:left="566" w:firstLine="141"/>
        <w:jc w:val="both"/>
      </w:pPr>
      <w:r>
        <w:t>2.- Sistematizar y secuenciar a lo largo de infantil y primaria los contenidos ABN.</w:t>
      </w:r>
    </w:p>
    <w:p w:rsidR="00B81FBE" w:rsidRDefault="00CE2BC0">
      <w:pPr>
        <w:ind w:left="566" w:firstLine="141"/>
        <w:jc w:val="both"/>
      </w:pPr>
      <w:r>
        <w:t>3. - Rueg</w:t>
      </w:r>
      <w:r>
        <w:t>os y preguntas.</w:t>
      </w:r>
    </w:p>
    <w:p w:rsidR="00B81FBE" w:rsidRDefault="00CE2BC0">
      <w:pPr>
        <w:ind w:left="566" w:firstLine="141"/>
        <w:jc w:val="both"/>
      </w:pPr>
      <w:r>
        <w:t>4.- Lectura y aprobación, si procede, del acta de la sesión.</w:t>
      </w:r>
    </w:p>
    <w:p w:rsidR="00B81FBE" w:rsidRDefault="00B81FBE">
      <w:pPr>
        <w:ind w:left="566" w:firstLine="141"/>
        <w:jc w:val="both"/>
      </w:pPr>
    </w:p>
    <w:p w:rsidR="00B81FBE" w:rsidRDefault="00B81FBE">
      <w:pPr>
        <w:ind w:left="566" w:firstLine="141"/>
        <w:jc w:val="both"/>
      </w:pPr>
    </w:p>
    <w:p w:rsidR="00B81FBE" w:rsidRDefault="00B81FBE">
      <w:pPr>
        <w:ind w:left="566" w:firstLine="141"/>
        <w:jc w:val="both"/>
      </w:pPr>
    </w:p>
    <w:p w:rsidR="00B81FBE" w:rsidRDefault="00B81FBE">
      <w:pPr>
        <w:ind w:left="566" w:firstLine="141"/>
        <w:jc w:val="both"/>
      </w:pP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rPr>
          <w:rStyle w:val="Ninguno"/>
          <w:b/>
          <w:bCs/>
          <w:u w:val="single"/>
        </w:rPr>
        <w:t>PUNTO UNO</w:t>
      </w:r>
      <w:r>
        <w:t>: Información sobre la formación del método ABN.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t>El Director del centro informa que los próximos días 12, 19 y 25 de febrero se realizará una formación ABN cortesía</w:t>
      </w:r>
      <w:r>
        <w:t xml:space="preserve"> de la editorial que de los libros de texto que utilizamos en el centro.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rPr>
          <w:rStyle w:val="Ninguno"/>
          <w:b/>
          <w:bCs/>
          <w:u w:val="single"/>
        </w:rPr>
        <w:t>PUNTO DOS:</w:t>
      </w:r>
      <w:r>
        <w:t xml:space="preserve"> Sistematizar y secuenciar a lo largo de infantil y primaria los contenidos ABN.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t>Se reparte unos documentos en los que vienen secuenciados los contenidos de matemáticas de</w:t>
      </w:r>
      <w:r>
        <w:t>sde tres años de EI hasta sexto de P.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t>Se acuerda que ese material será estudiado en ciclos para que hagan una propuesta sobre qué contenidos han de saber los alumnos cuando lleguen a ese ciclo.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t>Acuerdos alcanzados (estarán disponibles mucho más concretos</w:t>
      </w:r>
      <w:r>
        <w:t xml:space="preserve"> en un documento de centro):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rPr>
          <w:rStyle w:val="Ninguno"/>
          <w:b/>
          <w:bCs/>
          <w:i/>
          <w:iCs/>
          <w:u w:val="single"/>
        </w:rPr>
        <w:t>Infantil</w:t>
      </w:r>
      <w:r>
        <w:t>: Decenas, familia del 10, amigos del 10, contar hacia delante y atrás con ayuda de la resta numérica, sumas con la cadena rompible...</w:t>
      </w:r>
    </w:p>
    <w:p w:rsidR="00B81FBE" w:rsidRDefault="00CE2BC0">
      <w:pPr>
        <w:ind w:left="566" w:firstLine="141"/>
        <w:jc w:val="both"/>
      </w:pPr>
      <w:r>
        <w:rPr>
          <w:rStyle w:val="Ninguno"/>
          <w:b/>
          <w:bCs/>
          <w:i/>
          <w:iCs/>
          <w:u w:val="single"/>
        </w:rPr>
        <w:t>Primer ciclo</w:t>
      </w:r>
      <w:r>
        <w:t xml:space="preserve">: </w:t>
      </w:r>
    </w:p>
    <w:p w:rsidR="00B81FBE" w:rsidRDefault="00CE2BC0">
      <w:pPr>
        <w:ind w:left="566" w:firstLine="141"/>
        <w:jc w:val="both"/>
      </w:pPr>
      <w:r>
        <w:rPr>
          <w:rStyle w:val="Ninguno"/>
          <w:i/>
          <w:iCs/>
        </w:rPr>
        <w:t>Primero</w:t>
      </w:r>
      <w:r>
        <w:t xml:space="preserve">: números hasta el 100, fase 1 de la suma y la resta, </w:t>
      </w:r>
      <w:r>
        <w:t>algoritmos de suma y resta por detracción, problemas de cambio 1, cambio 2 y combinación 1.</w:t>
      </w:r>
    </w:p>
    <w:p w:rsidR="00B81FBE" w:rsidRDefault="00CE2BC0">
      <w:pPr>
        <w:ind w:left="566" w:firstLine="141"/>
        <w:jc w:val="both"/>
      </w:pPr>
      <w:r>
        <w:rPr>
          <w:rStyle w:val="Ninguno"/>
          <w:i/>
          <w:iCs/>
        </w:rPr>
        <w:t>Segundo</w:t>
      </w:r>
      <w:r>
        <w:t>: números hasta el 1000, completar fases de la suma, tablas de multiplicar, algoritmos de la suma, resta por detracción, escalera ascendente, escalera descen</w:t>
      </w:r>
      <w:r>
        <w:t>dente, resta por comparación, algoritmo de la igualación, doble y mitad, redondeo…</w:t>
      </w:r>
    </w:p>
    <w:p w:rsidR="00B81FBE" w:rsidRDefault="00CE2BC0">
      <w:pPr>
        <w:ind w:left="566" w:firstLine="141"/>
        <w:jc w:val="both"/>
      </w:pPr>
      <w:r>
        <w:rPr>
          <w:rStyle w:val="Ninguno"/>
          <w:i/>
          <w:iCs/>
        </w:rPr>
        <w:t>Tercero</w:t>
      </w:r>
      <w:r>
        <w:t>: números hasta el 100.000, tablas de multiplicar, fases 9-12 de la suma y la resta, problemas de CA3, CA4, CA5, CA6, CO2, CM1, CM2, CM3, CM4, CM5, CM6, IG1, IG2, RAZ</w:t>
      </w:r>
      <w:r>
        <w:t>ÓN 1, 2 Y 3, PARTICIÓN Y CUOTICIÓN. Algoritmos: repaso de todos. Hacer hincapié en la escalera ascendente, división con números menores de la centena, medidas, tiempo (los cuartos)…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</w:pPr>
      <w:r>
        <w:rPr>
          <w:rStyle w:val="Ninguno"/>
          <w:i/>
          <w:iCs/>
        </w:rPr>
        <w:lastRenderedPageBreak/>
        <w:t>Cuarto</w:t>
      </w:r>
      <w:r>
        <w:t>: números hasta el 1000000 y decimales hasta la centésima, todos lo</w:t>
      </w:r>
      <w:r>
        <w:t>s algoritmos anteriores haciendo hincapié en la división, repasar fases de la suma y la resta, multiplicaciones, multiplicar naturales por decimales (cálculo mental),problemas de CA3, CA4, CA5, CA6, CO2, CM1, CM2, CM3, CM4, CM5, CM6, IG1, IG2, RAZÓN 1, 2 Y</w:t>
      </w:r>
      <w:r>
        <w:t xml:space="preserve"> 3, PARTICIÓN Y CUOTICIÓN, medidas (masa, capacidad y longitud), tiempo (todas las horas)…</w:t>
      </w:r>
    </w:p>
    <w:p w:rsidR="00B81FBE" w:rsidRDefault="00CE2BC0">
      <w:pPr>
        <w:ind w:left="566" w:firstLine="141"/>
        <w:jc w:val="both"/>
      </w:pPr>
      <w:r>
        <w:rPr>
          <w:rStyle w:val="Ninguno"/>
          <w:i/>
          <w:iCs/>
        </w:rPr>
        <w:t>Tercer ciclo</w:t>
      </w:r>
      <w:r>
        <w:t>: contenidos restantes para la primaria y repaso de todo lo anterior.</w:t>
      </w:r>
    </w:p>
    <w:p w:rsidR="00B81FBE" w:rsidRDefault="00B81FBE">
      <w:pPr>
        <w:ind w:left="566" w:firstLine="141"/>
        <w:jc w:val="both"/>
      </w:pPr>
    </w:p>
    <w:p w:rsidR="00B81FBE" w:rsidRDefault="00CE2BC0">
      <w:pPr>
        <w:ind w:left="566" w:firstLine="141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>PUNTO TRES:</w:t>
      </w:r>
      <w:r>
        <w:rPr>
          <w:rStyle w:val="Ninguno"/>
        </w:rPr>
        <w:t xml:space="preserve"> Ruegos y preguntas.</w:t>
      </w:r>
    </w:p>
    <w:p w:rsidR="00B81FBE" w:rsidRDefault="00B81FBE">
      <w:pPr>
        <w:ind w:left="566" w:firstLine="141"/>
        <w:jc w:val="both"/>
        <w:rPr>
          <w:rStyle w:val="Ninguno"/>
        </w:rPr>
      </w:pPr>
    </w:p>
    <w:p w:rsidR="00B81FBE" w:rsidRDefault="00CE2BC0">
      <w:pPr>
        <w:ind w:left="566" w:firstLine="141"/>
        <w:jc w:val="both"/>
        <w:rPr>
          <w:rStyle w:val="Ninguno"/>
        </w:rPr>
      </w:pPr>
      <w:r>
        <w:rPr>
          <w:rStyle w:val="Ninguno"/>
        </w:rPr>
        <w:t>No hay ruegos y preguntas.</w:t>
      </w:r>
    </w:p>
    <w:p w:rsidR="00B81FBE" w:rsidRDefault="00B81FBE">
      <w:pPr>
        <w:ind w:left="566" w:firstLine="141"/>
        <w:jc w:val="both"/>
        <w:rPr>
          <w:rStyle w:val="Ninguno"/>
        </w:rPr>
      </w:pPr>
    </w:p>
    <w:p w:rsidR="00B81FBE" w:rsidRDefault="00CE2BC0">
      <w:pPr>
        <w:ind w:left="566" w:firstLine="141"/>
        <w:jc w:val="both"/>
        <w:rPr>
          <w:rStyle w:val="Ninguno"/>
        </w:rPr>
      </w:pPr>
      <w:r>
        <w:rPr>
          <w:rStyle w:val="Ninguno"/>
          <w:b/>
          <w:bCs/>
          <w:u w:val="single"/>
        </w:rPr>
        <w:t xml:space="preserve">PUNTO CUATRO:  </w:t>
      </w:r>
      <w:r>
        <w:rPr>
          <w:rStyle w:val="Ninguno"/>
        </w:rPr>
        <w:t>Lectura y aprobación del acta anterior.</w:t>
      </w:r>
    </w:p>
    <w:p w:rsidR="00B81FBE" w:rsidRDefault="00B81FBE">
      <w:pPr>
        <w:ind w:left="566" w:firstLine="141"/>
        <w:jc w:val="both"/>
        <w:rPr>
          <w:rStyle w:val="Ninguno"/>
        </w:rPr>
      </w:pPr>
    </w:p>
    <w:p w:rsidR="00B81FBE" w:rsidRDefault="00CE2BC0">
      <w:pPr>
        <w:ind w:left="566" w:firstLine="141"/>
        <w:jc w:val="both"/>
        <w:rPr>
          <w:rStyle w:val="Ninguno"/>
          <w:b/>
          <w:bCs/>
          <w:u w:val="single"/>
        </w:rPr>
      </w:pPr>
      <w:r>
        <w:rPr>
          <w:rStyle w:val="Ninguno"/>
        </w:rPr>
        <w:t>Se aprueba el acta anterior.</w:t>
      </w:r>
    </w:p>
    <w:p w:rsidR="00B81FBE" w:rsidRDefault="00B81FBE">
      <w:pPr>
        <w:ind w:left="566" w:firstLine="141"/>
        <w:jc w:val="both"/>
        <w:rPr>
          <w:rStyle w:val="Ninguno"/>
          <w:b/>
          <w:bCs/>
          <w:u w:val="single"/>
        </w:rPr>
      </w:pPr>
    </w:p>
    <w:p w:rsidR="00B81FBE" w:rsidRDefault="00B81FBE">
      <w:pPr>
        <w:ind w:left="566" w:firstLine="141"/>
        <w:jc w:val="both"/>
      </w:pPr>
    </w:p>
    <w:tbl>
      <w:tblPr>
        <w:tblStyle w:val="TableNormal"/>
        <w:tblW w:w="10907" w:type="dxa"/>
        <w:jc w:val="center"/>
        <w:tblInd w:w="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458"/>
        <w:gridCol w:w="3459"/>
      </w:tblGrid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CE2BC0">
            <w:pPr>
              <w:jc w:val="both"/>
            </w:pPr>
            <w:r>
              <w:rPr>
                <w:rStyle w:val="Ninguno"/>
              </w:rPr>
              <w:t>D. Alberto Fernández Sánchez. Coordinador.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>
            <w:pPr>
              <w:jc w:val="both"/>
            </w:pPr>
          </w:p>
          <w:p w:rsidR="00B81FBE" w:rsidRDefault="00B81FBE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>
            <w:pPr>
              <w:jc w:val="both"/>
            </w:pPr>
          </w:p>
          <w:p w:rsidR="00B81FBE" w:rsidRDefault="00B81FBE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  <w:tr w:rsidR="00B81F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>
            <w:pPr>
              <w:jc w:val="both"/>
            </w:pPr>
          </w:p>
          <w:p w:rsidR="00B81FBE" w:rsidRDefault="00B81FBE">
            <w:pPr>
              <w:jc w:val="both"/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FBE" w:rsidRDefault="00B81FBE"/>
        </w:tc>
      </w:tr>
    </w:tbl>
    <w:p w:rsidR="00B81FBE" w:rsidRDefault="00B81FBE">
      <w:pPr>
        <w:spacing w:line="240" w:lineRule="auto"/>
        <w:ind w:left="566" w:firstLine="141"/>
        <w:jc w:val="center"/>
      </w:pPr>
    </w:p>
    <w:sectPr w:rsidR="00B81FBE">
      <w:headerReference w:type="default" r:id="rId7"/>
      <w:footerReference w:type="default" r:id="rId8"/>
      <w:pgSz w:w="11900" w:h="16840"/>
      <w:pgMar w:top="1633" w:right="709" w:bottom="1418" w:left="284" w:header="142" w:footer="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BC0">
      <w:pPr>
        <w:spacing w:line="240" w:lineRule="auto"/>
      </w:pPr>
      <w:r>
        <w:separator/>
      </w:r>
    </w:p>
  </w:endnote>
  <w:endnote w:type="continuationSeparator" w:id="0">
    <w:p w:rsidR="00000000" w:rsidRDefault="00CE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BE" w:rsidRDefault="00B81FBE">
    <w:pPr>
      <w:pStyle w:val="Piedepgina"/>
      <w:jc w:val="center"/>
    </w:pPr>
  </w:p>
  <w:p w:rsidR="00B81FBE" w:rsidRDefault="00CE2BC0">
    <w:pPr>
      <w:pStyle w:val="Piedepgina"/>
      <w:jc w:val="center"/>
    </w:pPr>
    <w:r>
      <w:rPr>
        <w:rStyle w:val="Ninguno"/>
        <w:rFonts w:ascii="Times New Roman" w:hAnsi="Times New Roman"/>
        <w:b/>
        <w:bCs/>
        <w:i/>
        <w:iCs/>
      </w:rPr>
      <w:t>Acta n</w:t>
    </w:r>
    <w:r>
      <w:rPr>
        <w:rStyle w:val="Ninguno"/>
        <w:rFonts w:ascii="Times New Roman" w:hAnsi="Times New Roman"/>
        <w:b/>
        <w:bCs/>
        <w:i/>
        <w:iCs/>
      </w:rPr>
      <w:t xml:space="preserve">º </w:t>
    </w:r>
    <w:r>
      <w:rPr>
        <w:rStyle w:val="Ninguno"/>
        <w:rFonts w:ascii="Times New Roman" w:hAnsi="Times New Roman"/>
        <w:b/>
        <w:bCs/>
        <w:i/>
        <w:iCs/>
      </w:rPr>
      <w:t xml:space="preserve">1 Grupo Innova CEIP </w:t>
    </w:r>
    <w:r>
      <w:rPr>
        <w:rStyle w:val="Ninguno"/>
        <w:rFonts w:ascii="Times New Roman" w:hAnsi="Times New Roman"/>
        <w:b/>
        <w:bCs/>
        <w:i/>
        <w:iCs/>
      </w:rPr>
      <w:t>FERNANDO GAVIL</w:t>
    </w:r>
    <w:r>
      <w:rPr>
        <w:rStyle w:val="Ninguno"/>
        <w:rFonts w:ascii="Times New Roman" w:hAnsi="Times New Roman"/>
        <w:b/>
        <w:bCs/>
        <w:i/>
        <w:iCs/>
      </w:rPr>
      <w:t>Á</w:t>
    </w:r>
    <w:r>
      <w:rPr>
        <w:rStyle w:val="Ninguno"/>
        <w:rFonts w:ascii="Times New Roman" w:hAnsi="Times New Roman"/>
        <w:b/>
        <w:bCs/>
        <w:i/>
        <w:iCs/>
      </w:rPr>
      <w:t xml:space="preserve">N                                                                                    </w:t>
    </w:r>
    <w:r>
      <w:t xml:space="preserve"> Página </w:t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  <w:r>
      <w:t xml:space="preserve"> de </w:t>
    </w:r>
    <w:r>
      <w:rPr>
        <w:rStyle w:val="Ninguno"/>
      </w:rPr>
      <w:fldChar w:fldCharType="begin"/>
    </w:r>
    <w:r>
      <w:rPr>
        <w:rStyle w:val="Ninguno"/>
      </w:rPr>
      <w:instrText xml:space="preserve"> NUMPAGES </w:instrText>
    </w:r>
    <w:r>
      <w:rPr>
        <w:rStyle w:val="Ninguno"/>
      </w:rPr>
      <w:fldChar w:fldCharType="separate"/>
    </w:r>
    <w:r>
      <w:rPr>
        <w:rStyle w:val="Ninguno"/>
        <w:noProof/>
      </w:rPr>
      <w:t>2</w:t>
    </w:r>
    <w:r>
      <w:rPr>
        <w:rStyle w:val="Ninguno"/>
      </w:rPr>
      <w:fldChar w:fldCharType="end"/>
    </w:r>
  </w:p>
  <w:p w:rsidR="00B81FBE" w:rsidRDefault="00B81FBE">
    <w:pPr>
      <w:pStyle w:val="Piedepgina"/>
      <w:jc w:val="center"/>
      <w:rPr>
        <w:rStyle w:val="Ninguno"/>
        <w:rFonts w:ascii="Times New Roman" w:eastAsia="Times New Roman" w:hAnsi="Times New Roman" w:cs="Times New Roman"/>
        <w:b/>
        <w:bCs/>
        <w:i/>
        <w:iCs/>
      </w:rPr>
    </w:pPr>
  </w:p>
  <w:p w:rsidR="00B81FBE" w:rsidRDefault="00B81FB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BC0">
      <w:pPr>
        <w:spacing w:line="240" w:lineRule="auto"/>
      </w:pPr>
      <w:r>
        <w:separator/>
      </w:r>
    </w:p>
  </w:footnote>
  <w:footnote w:type="continuationSeparator" w:id="0">
    <w:p w:rsidR="00000000" w:rsidRDefault="00CE2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BE" w:rsidRDefault="00CE2BC0">
    <w:pPr>
      <w:pStyle w:val="Encabezado"/>
      <w:ind w:left="284"/>
    </w:pPr>
    <w:r>
      <w:rPr>
        <w:noProof/>
        <w:lang w:val="es-ES"/>
      </w:rPr>
      <w:drawing>
        <wp:inline distT="0" distB="0" distL="0" distR="0">
          <wp:extent cx="574443" cy="5744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1C0DA53-E351-4933-BF31-E181B8676061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43" cy="574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1FBE"/>
    <w:rsid w:val="00B81FBE"/>
    <w:rsid w:val="00C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</w:pPr>
    <w:rPr>
      <w:rFonts w:ascii="Times" w:eastAsia="Times" w:hAnsi="Times" w:cs="Time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C0"/>
    <w:rPr>
      <w:rFonts w:ascii="Tahoma" w:eastAsia="Times" w:hAnsi="Tahoma" w:cs="Tahoma"/>
      <w:color w:val="000000"/>
      <w:kern w:val="1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line="100" w:lineRule="atLeast"/>
    </w:pPr>
    <w:rPr>
      <w:rFonts w:ascii="Times" w:eastAsia="Times" w:hAnsi="Times" w:cs="Times"/>
      <w:color w:val="000000"/>
      <w:kern w:val="1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hAnsi="Helvetica Neue"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BC0"/>
    <w:rPr>
      <w:rFonts w:ascii="Tahoma" w:eastAsia="Times" w:hAnsi="Tahoma" w:cs="Tahoma"/>
      <w:color w:val="000000"/>
      <w:kern w:val="1"/>
      <w:sz w:val="16"/>
      <w:szCs w:val="16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linguistico</dc:creator>
  <cp:lastModifiedBy>linguistico</cp:lastModifiedBy>
  <cp:revision>2</cp:revision>
  <dcterms:created xsi:type="dcterms:W3CDTF">2020-05-29T13:09:00Z</dcterms:created>
  <dcterms:modified xsi:type="dcterms:W3CDTF">2020-05-29T13:09:00Z</dcterms:modified>
</cp:coreProperties>
</file>