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0B0" w:rsidRDefault="00852680">
      <w:pPr>
        <w:pStyle w:val="normal0"/>
        <w:jc w:val="center"/>
        <w:rPr>
          <w:rFonts w:ascii="Lora" w:eastAsia="Lora" w:hAnsi="Lora" w:cs="Lora"/>
          <w:b/>
          <w:sz w:val="48"/>
          <w:szCs w:val="48"/>
        </w:rPr>
      </w:pPr>
      <w:r>
        <w:rPr>
          <w:rFonts w:ascii="Lora" w:eastAsia="Lora" w:hAnsi="Lora" w:cs="Lora"/>
          <w:b/>
          <w:sz w:val="48"/>
          <w:szCs w:val="48"/>
        </w:rPr>
        <w:t>ESTADO DEL AGUA “MEDITERRANEO”</w:t>
      </w:r>
    </w:p>
    <w:p w:rsidR="005F00B0" w:rsidRDefault="00852680">
      <w:pPr>
        <w:pStyle w:val="normal0"/>
        <w:jc w:val="center"/>
        <w:rPr>
          <w:rFonts w:ascii="Lora" w:eastAsia="Lora" w:hAnsi="Lora" w:cs="Lora"/>
          <w:b/>
          <w:sz w:val="48"/>
          <w:szCs w:val="48"/>
        </w:rPr>
      </w:pPr>
      <w:r>
        <w:rPr>
          <w:rFonts w:ascii="Lora" w:eastAsia="Lora" w:hAnsi="Lora" w:cs="Lora"/>
          <w:b/>
          <w:noProof/>
          <w:sz w:val="48"/>
          <w:szCs w:val="48"/>
          <w:lang w:val="es-ES"/>
        </w:rPr>
        <w:drawing>
          <wp:inline distT="114300" distB="114300" distL="114300" distR="114300">
            <wp:extent cx="4148138" cy="2338843"/>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148138" cy="2338843"/>
                    </a:xfrm>
                    <a:prstGeom prst="rect">
                      <a:avLst/>
                    </a:prstGeom>
                    <a:ln/>
                  </pic:spPr>
                </pic:pic>
              </a:graphicData>
            </a:graphic>
          </wp:inline>
        </w:drawing>
      </w:r>
    </w:p>
    <w:p w:rsidR="005F00B0" w:rsidRDefault="005F00B0">
      <w:pPr>
        <w:pStyle w:val="normal0"/>
        <w:jc w:val="center"/>
        <w:rPr>
          <w:rFonts w:ascii="Lora" w:eastAsia="Lora" w:hAnsi="Lora" w:cs="Lora"/>
          <w:b/>
          <w:sz w:val="24"/>
          <w:szCs w:val="24"/>
        </w:rPr>
      </w:pPr>
    </w:p>
    <w:p w:rsidR="005F00B0" w:rsidRDefault="00852680">
      <w:pPr>
        <w:pStyle w:val="normal0"/>
        <w:jc w:val="both"/>
        <w:rPr>
          <w:rFonts w:ascii="Lora" w:eastAsia="Lora" w:hAnsi="Lora" w:cs="Lora"/>
          <w:sz w:val="24"/>
          <w:szCs w:val="24"/>
          <w:highlight w:val="white"/>
        </w:rPr>
      </w:pPr>
      <w:r>
        <w:rPr>
          <w:rFonts w:ascii="Lora" w:eastAsia="Lora" w:hAnsi="Lora" w:cs="Lora"/>
          <w:sz w:val="24"/>
          <w:szCs w:val="24"/>
          <w:highlight w:val="white"/>
        </w:rPr>
        <w:t>El Mediterráneo, el mar interior más grande del mundo con aproximadamente 2,5 millones de kilómetros cuadrados, alcanza también las tasas más elevadas de contaminación, en especial de hidrocarburos vertidos por las industrias químicas localizadas a lo larg</w:t>
      </w:r>
      <w:r>
        <w:rPr>
          <w:rFonts w:ascii="Lora" w:eastAsia="Lora" w:hAnsi="Lora" w:cs="Lora"/>
          <w:sz w:val="24"/>
          <w:szCs w:val="24"/>
          <w:highlight w:val="white"/>
        </w:rPr>
        <w:t>o de sus costas.De hecho, entre el 6 % y el 12 % de las especies marinas del planeta viven en él, asegura el investigador, miembro de la Comisión Ballenera Internacional y coordinador de campañas de protección medioambiental a bordo de diversos barcos. Act</w:t>
      </w:r>
      <w:r>
        <w:rPr>
          <w:rFonts w:ascii="Lora" w:eastAsia="Lora" w:hAnsi="Lora" w:cs="Lora"/>
          <w:sz w:val="24"/>
          <w:szCs w:val="24"/>
          <w:highlight w:val="white"/>
        </w:rPr>
        <w:t>ualmente, este ecosistema no se encuentra en una fase terminal, pero los niveles de hidrocarburos disueltos en sus aguas son de hasta 5 gramos por litro e incluso superiores a 10 gramos por litro en áreas de contaminación crónica aguda. La contaminación de</w:t>
      </w:r>
      <w:r>
        <w:rPr>
          <w:rFonts w:ascii="Lora" w:eastAsia="Lora" w:hAnsi="Lora" w:cs="Lora"/>
          <w:sz w:val="24"/>
          <w:szCs w:val="24"/>
          <w:highlight w:val="white"/>
        </w:rPr>
        <w:t xml:space="preserve"> las aguas repercute directamente en la fauna marina del planeta; así, un estudio realizado a las tortugas capturadas en palangreros en el Mediterráneo central reveló que en el 20 % de las especies muestreadas había restos de contaminación por hidrocarburo</w:t>
      </w:r>
      <w:r>
        <w:rPr>
          <w:rFonts w:ascii="Lora" w:eastAsia="Lora" w:hAnsi="Lora" w:cs="Lora"/>
          <w:sz w:val="24"/>
          <w:szCs w:val="24"/>
          <w:highlight w:val="white"/>
        </w:rPr>
        <w:t>s y basuras flotantes. Para Aguilar, las basuras flotantes como botellas y bolsas de plástico forman otro de los puntos negros de la contaminación y aunque en España no es normal encontrar "islas flotantes de basura" en zonas próximas al Estrecho existen z</w:t>
      </w:r>
      <w:r>
        <w:rPr>
          <w:rFonts w:ascii="Lora" w:eastAsia="Lora" w:hAnsi="Lora" w:cs="Lora"/>
          <w:sz w:val="24"/>
          <w:szCs w:val="24"/>
          <w:highlight w:val="white"/>
        </w:rPr>
        <w:t>onas de alta de densidad de plásticos. "El 80 % de las basuras en el mar son de tipo plástico".</w:t>
      </w:r>
    </w:p>
    <w:p w:rsidR="005F00B0" w:rsidRDefault="005F00B0">
      <w:pPr>
        <w:pStyle w:val="normal0"/>
        <w:jc w:val="both"/>
        <w:rPr>
          <w:rFonts w:ascii="Lora" w:eastAsia="Lora" w:hAnsi="Lora" w:cs="Lora"/>
          <w:sz w:val="24"/>
          <w:szCs w:val="24"/>
          <w:highlight w:val="white"/>
        </w:rPr>
      </w:pPr>
    </w:p>
    <w:p w:rsidR="005F00B0" w:rsidRDefault="005F00B0">
      <w:pPr>
        <w:pStyle w:val="normal0"/>
        <w:jc w:val="both"/>
        <w:rPr>
          <w:rFonts w:ascii="Times New Roman" w:eastAsia="Times New Roman" w:hAnsi="Times New Roman" w:cs="Times New Roman"/>
          <w:sz w:val="27"/>
          <w:szCs w:val="27"/>
          <w:highlight w:val="white"/>
        </w:rPr>
      </w:pPr>
    </w:p>
    <w:p w:rsidR="005F00B0" w:rsidRDefault="005F00B0">
      <w:pPr>
        <w:pStyle w:val="normal0"/>
        <w:jc w:val="both"/>
        <w:rPr>
          <w:rFonts w:ascii="Times New Roman" w:eastAsia="Times New Roman" w:hAnsi="Times New Roman" w:cs="Times New Roman"/>
          <w:sz w:val="27"/>
          <w:szCs w:val="27"/>
          <w:highlight w:val="white"/>
        </w:rPr>
      </w:pPr>
    </w:p>
    <w:p w:rsidR="005F00B0" w:rsidRDefault="005F00B0">
      <w:pPr>
        <w:pStyle w:val="normal0"/>
        <w:jc w:val="both"/>
        <w:rPr>
          <w:rFonts w:ascii="Times New Roman" w:eastAsia="Times New Roman" w:hAnsi="Times New Roman" w:cs="Times New Roman"/>
          <w:sz w:val="27"/>
          <w:szCs w:val="27"/>
          <w:highlight w:val="white"/>
        </w:rPr>
      </w:pPr>
    </w:p>
    <w:p w:rsidR="005F00B0" w:rsidRDefault="005F00B0">
      <w:pPr>
        <w:pStyle w:val="normal0"/>
        <w:jc w:val="both"/>
        <w:rPr>
          <w:rFonts w:ascii="Times New Roman" w:eastAsia="Times New Roman" w:hAnsi="Times New Roman" w:cs="Times New Roman"/>
          <w:sz w:val="27"/>
          <w:szCs w:val="27"/>
          <w:highlight w:val="white"/>
        </w:rPr>
      </w:pPr>
    </w:p>
    <w:p w:rsidR="005F00B0" w:rsidRDefault="005F00B0">
      <w:pPr>
        <w:pStyle w:val="normal0"/>
        <w:jc w:val="both"/>
        <w:rPr>
          <w:rFonts w:ascii="Times New Roman" w:eastAsia="Times New Roman" w:hAnsi="Times New Roman" w:cs="Times New Roman"/>
          <w:sz w:val="27"/>
          <w:szCs w:val="27"/>
          <w:highlight w:val="white"/>
        </w:rPr>
      </w:pPr>
    </w:p>
    <w:p w:rsidR="005F00B0" w:rsidRDefault="005F00B0">
      <w:pPr>
        <w:pStyle w:val="normal0"/>
        <w:jc w:val="both"/>
        <w:rPr>
          <w:rFonts w:ascii="Times New Roman" w:eastAsia="Times New Roman" w:hAnsi="Times New Roman" w:cs="Times New Roman"/>
          <w:sz w:val="27"/>
          <w:szCs w:val="27"/>
          <w:highlight w:val="white"/>
        </w:rPr>
      </w:pPr>
    </w:p>
    <w:p w:rsidR="005F00B0" w:rsidRDefault="00852680">
      <w:pPr>
        <w:pStyle w:val="normal0"/>
        <w:jc w:val="both"/>
        <w:rPr>
          <w:rFonts w:ascii="Lora" w:eastAsia="Lora" w:hAnsi="Lora" w:cs="Lora"/>
          <w:b/>
          <w:sz w:val="48"/>
          <w:szCs w:val="48"/>
          <w:highlight w:val="white"/>
        </w:rPr>
      </w:pPr>
      <w:r>
        <w:rPr>
          <w:rFonts w:ascii="Lora" w:eastAsia="Lora" w:hAnsi="Lora" w:cs="Lora"/>
          <w:b/>
          <w:sz w:val="48"/>
          <w:szCs w:val="48"/>
          <w:highlight w:val="white"/>
        </w:rPr>
        <w:t>ESTADO DEL AGUA “GUADALHORCE”</w:t>
      </w:r>
    </w:p>
    <w:p w:rsidR="005F00B0" w:rsidRDefault="00852680">
      <w:pPr>
        <w:pStyle w:val="normal0"/>
        <w:jc w:val="both"/>
        <w:rPr>
          <w:rFonts w:ascii="Times New Roman" w:eastAsia="Times New Roman" w:hAnsi="Times New Roman" w:cs="Times New Roman"/>
          <w:sz w:val="27"/>
          <w:szCs w:val="27"/>
          <w:highlight w:val="white"/>
        </w:rPr>
      </w:pPr>
      <w:r>
        <w:rPr>
          <w:rFonts w:ascii="Times New Roman" w:eastAsia="Times New Roman" w:hAnsi="Times New Roman" w:cs="Times New Roman"/>
          <w:noProof/>
          <w:sz w:val="27"/>
          <w:szCs w:val="27"/>
          <w:highlight w:val="white"/>
          <w:lang w:val="es-ES"/>
        </w:rPr>
        <w:drawing>
          <wp:inline distT="114300" distB="114300" distL="114300" distR="114300">
            <wp:extent cx="5285813" cy="297656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285813" cy="2976563"/>
                    </a:xfrm>
                    <a:prstGeom prst="rect">
                      <a:avLst/>
                    </a:prstGeom>
                    <a:ln/>
                  </pic:spPr>
                </pic:pic>
              </a:graphicData>
            </a:graphic>
          </wp:inline>
        </w:drawing>
      </w:r>
    </w:p>
    <w:p w:rsidR="005F00B0" w:rsidRDefault="005F00B0">
      <w:pPr>
        <w:pStyle w:val="normal0"/>
        <w:jc w:val="both"/>
        <w:rPr>
          <w:rFonts w:ascii="Lora" w:eastAsia="Lora" w:hAnsi="Lora" w:cs="Lora"/>
          <w:sz w:val="24"/>
          <w:szCs w:val="24"/>
          <w:highlight w:val="white"/>
        </w:rPr>
      </w:pPr>
    </w:p>
    <w:p w:rsidR="005F00B0" w:rsidRDefault="00852680">
      <w:pPr>
        <w:pStyle w:val="normal0"/>
        <w:jc w:val="both"/>
        <w:rPr>
          <w:rFonts w:ascii="Lora" w:eastAsia="Lora" w:hAnsi="Lora" w:cs="Lora"/>
          <w:color w:val="333333"/>
          <w:sz w:val="24"/>
          <w:szCs w:val="24"/>
          <w:highlight w:val="white"/>
        </w:rPr>
      </w:pPr>
      <w:r>
        <w:rPr>
          <w:rFonts w:ascii="Lora" w:eastAsia="Lora" w:hAnsi="Lora" w:cs="Lora"/>
          <w:color w:val="333333"/>
          <w:sz w:val="24"/>
          <w:szCs w:val="24"/>
          <w:highlight w:val="white"/>
        </w:rPr>
        <w:t>Una avería en una tubería de la red de saneamiento ha provocado este jueves un vertido de aguas fecales en la zona de Ar</w:t>
      </w:r>
      <w:r>
        <w:rPr>
          <w:rFonts w:ascii="Lora" w:eastAsia="Lora" w:hAnsi="Lora" w:cs="Lora"/>
          <w:color w:val="333333"/>
          <w:sz w:val="24"/>
          <w:szCs w:val="24"/>
          <w:highlight w:val="white"/>
        </w:rPr>
        <w:t>raijanal que, pese a haber estado varias horas activo, no ha llegado hasta la playa de Guadalmar. Tras recibir el aviso por parte de un vecino, la empresa municipal de aguas (Emasa) anuló la actividad de la canalización afectada y ha requerido los trabajos</w:t>
      </w:r>
      <w:r>
        <w:rPr>
          <w:rFonts w:ascii="Lora" w:eastAsia="Lora" w:hAnsi="Lora" w:cs="Lora"/>
          <w:color w:val="333333"/>
          <w:sz w:val="24"/>
          <w:szCs w:val="24"/>
          <w:highlight w:val="white"/>
        </w:rPr>
        <w:t xml:space="preserve"> de una empresa de desatoros para retirar el caudal vertido .La incidencia se ha producido en una de las dos tuberías que parten de la estación de bombeo de Guadalmar, desde donde se impulsan hasta la depuradora del Guadalhorce las aguas residuales de Torr</w:t>
      </w:r>
      <w:r>
        <w:rPr>
          <w:rFonts w:ascii="Lora" w:eastAsia="Lora" w:hAnsi="Lora" w:cs="Lora"/>
          <w:color w:val="333333"/>
          <w:sz w:val="24"/>
          <w:szCs w:val="24"/>
          <w:highlight w:val="white"/>
        </w:rPr>
        <w:t>emolinos y Churriana. Según han explicado desde la compañía municipal, la fuga se ha debido a que una de las ventosas que extraen el aire de la tubería se ha soltado, dando lugar a un riachuelo de aguas fecales. La avería no ha afectado al servicio de sane</w:t>
      </w:r>
      <w:r>
        <w:rPr>
          <w:rFonts w:ascii="Lora" w:eastAsia="Lora" w:hAnsi="Lora" w:cs="Lora"/>
          <w:color w:val="333333"/>
          <w:sz w:val="24"/>
          <w:szCs w:val="24"/>
          <w:highlight w:val="white"/>
        </w:rPr>
        <w:t>amiento, ya que la segunda tubería que desemboca en la depuradora ha permanecido operativa. El Ayuntamiento de Málaga ha difundido un comunicado en el que explica que el fallo de una soldadura de una tapa de acceso a uno de los dos tubos que bombean agua r</w:t>
      </w:r>
      <w:r>
        <w:rPr>
          <w:rFonts w:ascii="Lora" w:eastAsia="Lora" w:hAnsi="Lora" w:cs="Lora"/>
          <w:color w:val="333333"/>
          <w:sz w:val="24"/>
          <w:szCs w:val="24"/>
          <w:highlight w:val="white"/>
        </w:rPr>
        <w:t>esidual desde la estación que se encuentra en la playa de Guadalmar hasta la depuradora del Guadalhorce ha ocasionado una fuga de agua residual en la zona de Arraijanal. Por tanto, desde esta mañana solo está operativa una de las dos tuberías que canalizan</w:t>
      </w:r>
      <w:r>
        <w:rPr>
          <w:rFonts w:ascii="Lora" w:eastAsia="Lora" w:hAnsi="Lora" w:cs="Lora"/>
          <w:color w:val="333333"/>
          <w:sz w:val="24"/>
          <w:szCs w:val="24"/>
          <w:highlight w:val="white"/>
        </w:rPr>
        <w:t xml:space="preserve"> el agua residual, sin que haya habido interrupciones en el suministro</w:t>
      </w:r>
      <w:r>
        <w:rPr>
          <w:color w:val="333333"/>
          <w:sz w:val="24"/>
          <w:szCs w:val="24"/>
          <w:highlight w:val="white"/>
        </w:rPr>
        <w:t>.</w:t>
      </w:r>
    </w:p>
    <w:p w:rsidR="005F00B0" w:rsidRDefault="005F00B0">
      <w:pPr>
        <w:pStyle w:val="normal0"/>
        <w:jc w:val="both"/>
        <w:rPr>
          <w:rFonts w:ascii="Lora" w:eastAsia="Lora" w:hAnsi="Lora" w:cs="Lora"/>
          <w:color w:val="333333"/>
          <w:sz w:val="24"/>
          <w:szCs w:val="24"/>
          <w:highlight w:val="white"/>
        </w:rPr>
      </w:pPr>
    </w:p>
    <w:p w:rsidR="005F00B0" w:rsidRDefault="005F00B0">
      <w:pPr>
        <w:pStyle w:val="normal0"/>
        <w:jc w:val="both"/>
        <w:rPr>
          <w:rFonts w:ascii="Lora" w:eastAsia="Lora" w:hAnsi="Lora" w:cs="Lora"/>
          <w:color w:val="333333"/>
          <w:sz w:val="24"/>
          <w:szCs w:val="24"/>
          <w:highlight w:val="white"/>
        </w:rPr>
      </w:pPr>
    </w:p>
    <w:p w:rsidR="005F00B0" w:rsidRDefault="005F00B0">
      <w:pPr>
        <w:pStyle w:val="normal0"/>
        <w:jc w:val="both"/>
        <w:rPr>
          <w:rFonts w:ascii="Lora" w:eastAsia="Lora" w:hAnsi="Lora" w:cs="Lora"/>
          <w:color w:val="333333"/>
          <w:sz w:val="24"/>
          <w:szCs w:val="24"/>
          <w:highlight w:val="white"/>
        </w:rPr>
      </w:pPr>
    </w:p>
    <w:p w:rsidR="005F00B0" w:rsidRDefault="005F00B0">
      <w:pPr>
        <w:pStyle w:val="normal0"/>
        <w:jc w:val="both"/>
        <w:rPr>
          <w:rFonts w:ascii="Lora" w:eastAsia="Lora" w:hAnsi="Lora" w:cs="Lora"/>
          <w:color w:val="333333"/>
          <w:sz w:val="24"/>
          <w:szCs w:val="24"/>
          <w:highlight w:val="white"/>
        </w:rPr>
      </w:pPr>
    </w:p>
    <w:p w:rsidR="005F00B0" w:rsidRDefault="005F00B0">
      <w:pPr>
        <w:pStyle w:val="normal0"/>
        <w:jc w:val="both"/>
        <w:rPr>
          <w:rFonts w:ascii="Lora" w:eastAsia="Lora" w:hAnsi="Lora" w:cs="Lora"/>
          <w:color w:val="333333"/>
          <w:sz w:val="24"/>
          <w:szCs w:val="24"/>
          <w:highlight w:val="white"/>
        </w:rPr>
      </w:pPr>
    </w:p>
    <w:p w:rsidR="005F00B0" w:rsidRDefault="00852680">
      <w:pPr>
        <w:pStyle w:val="normal0"/>
        <w:jc w:val="center"/>
        <w:rPr>
          <w:rFonts w:ascii="Lora" w:eastAsia="Lora" w:hAnsi="Lora" w:cs="Lora"/>
          <w:b/>
          <w:color w:val="333333"/>
          <w:sz w:val="48"/>
          <w:szCs w:val="48"/>
          <w:highlight w:val="white"/>
        </w:rPr>
      </w:pPr>
      <w:r>
        <w:rPr>
          <w:rFonts w:ascii="Lora" w:eastAsia="Lora" w:hAnsi="Lora" w:cs="Lora"/>
          <w:b/>
          <w:color w:val="333333"/>
          <w:sz w:val="48"/>
          <w:szCs w:val="48"/>
          <w:highlight w:val="white"/>
        </w:rPr>
        <w:t>ESTADO DEL AGUA “GUADALMEDINA”</w:t>
      </w:r>
    </w:p>
    <w:p w:rsidR="005F00B0" w:rsidRDefault="00852680">
      <w:pPr>
        <w:pStyle w:val="normal0"/>
        <w:jc w:val="center"/>
        <w:rPr>
          <w:rFonts w:ascii="Lora" w:eastAsia="Lora" w:hAnsi="Lora" w:cs="Lora"/>
          <w:sz w:val="24"/>
          <w:szCs w:val="24"/>
          <w:highlight w:val="white"/>
        </w:rPr>
      </w:pPr>
      <w:r>
        <w:rPr>
          <w:rFonts w:ascii="Lora" w:eastAsia="Lora" w:hAnsi="Lora" w:cs="Lora"/>
          <w:b/>
          <w:noProof/>
          <w:color w:val="333333"/>
          <w:sz w:val="48"/>
          <w:szCs w:val="48"/>
          <w:highlight w:val="white"/>
          <w:lang w:val="es-ES"/>
        </w:rPr>
        <w:drawing>
          <wp:inline distT="114300" distB="114300" distL="114300" distR="114300">
            <wp:extent cx="4152900" cy="22431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152900" cy="2243138"/>
                    </a:xfrm>
                    <a:prstGeom prst="rect">
                      <a:avLst/>
                    </a:prstGeom>
                    <a:ln/>
                  </pic:spPr>
                </pic:pic>
              </a:graphicData>
            </a:graphic>
          </wp:inline>
        </w:drawing>
      </w:r>
    </w:p>
    <w:p w:rsidR="005F00B0" w:rsidRDefault="00852680">
      <w:pPr>
        <w:pStyle w:val="normal0"/>
        <w:shd w:val="clear" w:color="auto" w:fill="FFFFFF"/>
        <w:spacing w:after="240"/>
        <w:jc w:val="both"/>
        <w:rPr>
          <w:rFonts w:ascii="Lora" w:eastAsia="Lora" w:hAnsi="Lora" w:cs="Lora"/>
          <w:color w:val="333333"/>
          <w:sz w:val="24"/>
          <w:szCs w:val="24"/>
          <w:highlight w:val="white"/>
        </w:rPr>
      </w:pPr>
      <w:r>
        <w:rPr>
          <w:rFonts w:ascii="Lora" w:eastAsia="Lora" w:hAnsi="Lora" w:cs="Lora"/>
          <w:color w:val="333333"/>
          <w:sz w:val="24"/>
          <w:szCs w:val="24"/>
          <w:highlight w:val="white"/>
        </w:rPr>
        <w:t>Las recientes y catastróficas inundaciones en el Levante, con siete víctimas mortales y cuantiosos daños, son una manifestación más de las terribles consecuencias de una nueva DANA, antes conocida como 'gota fría'. El pasado jueves se cumplieron 30 años de</w:t>
      </w:r>
      <w:r>
        <w:rPr>
          <w:rFonts w:ascii="Lora" w:eastAsia="Lora" w:hAnsi="Lora" w:cs="Lora"/>
          <w:color w:val="333333"/>
          <w:sz w:val="24"/>
          <w:szCs w:val="24"/>
          <w:highlight w:val="white"/>
        </w:rPr>
        <w:t xml:space="preserve"> un desastre aún mayor, que con un balance de 12 víctimas y gravísimas pérdidas económicas asoló Málaga entre mediados de noviembre y comienzos de diciembre de 1989. Aquella interminable calamidad la vivió quien esto escribe día a día y en una circunstanci</w:t>
      </w:r>
      <w:r>
        <w:rPr>
          <w:rFonts w:ascii="Lora" w:eastAsia="Lora" w:hAnsi="Lora" w:cs="Lora"/>
          <w:color w:val="333333"/>
          <w:sz w:val="24"/>
          <w:szCs w:val="24"/>
          <w:highlight w:val="white"/>
        </w:rPr>
        <w:t>a muy singular. A ello se debe el poder redactar hoy estas líneas. En la mañana del martes 14 de noviembre el cielo de Málaga se ennegreció y comenzó una copiosa lluvia. Desde dos o tres horas antes la tormenta descargaba sobre el Valle del Guadalhorce y l</w:t>
      </w:r>
      <w:r>
        <w:rPr>
          <w:rFonts w:ascii="Lora" w:eastAsia="Lora" w:hAnsi="Lora" w:cs="Lora"/>
          <w:color w:val="333333"/>
          <w:sz w:val="24"/>
          <w:szCs w:val="24"/>
          <w:highlight w:val="white"/>
        </w:rPr>
        <w:t>a zona occidental del término municipal, provocando el desbordamiento del río y de todos los arroyos cercanos. Málaga se fue quedando sin electricidad, sin agua potable, sin semáforos, sin teléfono, sin ferrocarril, sin aeropuerto y sin carreteras practica</w:t>
      </w:r>
      <w:r>
        <w:rPr>
          <w:rFonts w:ascii="Lora" w:eastAsia="Lora" w:hAnsi="Lora" w:cs="Lora"/>
          <w:color w:val="333333"/>
          <w:sz w:val="24"/>
          <w:szCs w:val="24"/>
          <w:highlight w:val="white"/>
        </w:rPr>
        <w:t>bles, con la N-340 cortada a la altura del puente de la Azucarera. Una fuerte granizada agravó aún más la situación. Aquella noche los barrios de la zona occidental eran un territorio devastado, con multitud de casas y establecimientos inundados. Hubo zona</w:t>
      </w:r>
      <w:r>
        <w:rPr>
          <w:rFonts w:ascii="Lora" w:eastAsia="Lora" w:hAnsi="Lora" w:cs="Lora"/>
          <w:color w:val="333333"/>
          <w:sz w:val="24"/>
          <w:szCs w:val="24"/>
          <w:highlight w:val="white"/>
        </w:rPr>
        <w:t>s en las que el nivel alcanzado rebasó los dos metros.</w:t>
      </w:r>
    </w:p>
    <w:p w:rsidR="005F00B0" w:rsidRDefault="005F00B0">
      <w:pPr>
        <w:pStyle w:val="normal0"/>
        <w:shd w:val="clear" w:color="auto" w:fill="FFFFFF"/>
        <w:spacing w:after="240"/>
        <w:jc w:val="both"/>
        <w:rPr>
          <w:rFonts w:ascii="Lora" w:eastAsia="Lora" w:hAnsi="Lora" w:cs="Lora"/>
          <w:color w:val="333333"/>
          <w:sz w:val="24"/>
          <w:szCs w:val="24"/>
          <w:highlight w:val="white"/>
        </w:rPr>
      </w:pPr>
    </w:p>
    <w:p w:rsidR="005F00B0" w:rsidRDefault="00852680">
      <w:pPr>
        <w:pStyle w:val="normal0"/>
        <w:shd w:val="clear" w:color="auto" w:fill="FFFFFF"/>
        <w:spacing w:after="240"/>
        <w:jc w:val="center"/>
        <w:rPr>
          <w:rFonts w:ascii="Lora" w:eastAsia="Lora" w:hAnsi="Lora" w:cs="Lora"/>
          <w:b/>
          <w:color w:val="333333"/>
          <w:sz w:val="36"/>
          <w:szCs w:val="36"/>
          <w:highlight w:val="white"/>
        </w:rPr>
      </w:pPr>
      <w:r>
        <w:rPr>
          <w:rFonts w:ascii="Lora" w:eastAsia="Lora" w:hAnsi="Lora" w:cs="Lora"/>
          <w:b/>
          <w:color w:val="333333"/>
          <w:sz w:val="36"/>
          <w:szCs w:val="36"/>
          <w:highlight w:val="white"/>
        </w:rPr>
        <w:lastRenderedPageBreak/>
        <w:t>SOLUCIONES</w:t>
      </w:r>
    </w:p>
    <w:p w:rsidR="005F00B0" w:rsidRDefault="00852680">
      <w:pPr>
        <w:pStyle w:val="normal0"/>
        <w:shd w:val="clear" w:color="auto" w:fill="FFFFFF"/>
        <w:spacing w:after="240"/>
        <w:rPr>
          <w:rFonts w:ascii="Times New Roman" w:eastAsia="Times New Roman" w:hAnsi="Times New Roman" w:cs="Times New Roman"/>
          <w:sz w:val="27"/>
          <w:szCs w:val="27"/>
          <w:highlight w:val="white"/>
        </w:rPr>
      </w:pPr>
      <w:r>
        <w:rPr>
          <w:rFonts w:ascii="Lora" w:eastAsia="Lora" w:hAnsi="Lora" w:cs="Lora"/>
          <w:color w:val="333333"/>
          <w:sz w:val="28"/>
          <w:szCs w:val="28"/>
          <w:highlight w:val="white"/>
        </w:rPr>
        <w:t>Si todo el mundo pone de su parte puede que los ríos no estén en ese estado tan malo.</w:t>
      </w:r>
    </w:p>
    <w:sectPr w:rsidR="005F00B0" w:rsidSect="005F00B0">
      <w:headerReference w:type="default" r:id="rId9"/>
      <w:footerReference w:type="default" r:id="rId10"/>
      <w:pgSz w:w="11909" w:h="16834"/>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00B0" w:rsidRDefault="005F00B0" w:rsidP="005F00B0">
      <w:pPr>
        <w:spacing w:line="240" w:lineRule="auto"/>
      </w:pPr>
      <w:r>
        <w:separator/>
      </w:r>
    </w:p>
  </w:endnote>
  <w:endnote w:type="continuationSeparator" w:id="1">
    <w:p w:rsidR="005F00B0" w:rsidRDefault="005F00B0" w:rsidP="005F00B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Lora">
    <w:charset w:val="00"/>
    <w:family w:val="auto"/>
    <w:pitch w:val="default"/>
    <w:sig w:usb0="00000000" w:usb1="00000000" w:usb2="00000000" w:usb3="00000000" w:csb0="0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0B0" w:rsidRDefault="005F00B0">
    <w:pPr>
      <w:pStyle w:val="normal0"/>
    </w:pPr>
  </w:p>
  <w:p w:rsidR="005F00B0" w:rsidRDefault="005F00B0">
    <w:pPr>
      <w:pStyle w:val="normal0"/>
    </w:pPr>
    <w:r>
      <w:pict>
        <v:rect id="_x0000_i1026" style="width:0;height:1.5pt" o:hralign="center" o:hrstd="t" o:hr="t" fillcolor="#a0a0a0" stroked="f"/>
      </w:pict>
    </w:r>
  </w:p>
  <w:p w:rsidR="005F00B0" w:rsidRDefault="005F00B0">
    <w:pPr>
      <w:pStyle w:val="normal0"/>
      <w:jc w:val="right"/>
    </w:pPr>
    <w:r>
      <w:fldChar w:fldCharType="begin"/>
    </w:r>
    <w:r w:rsidR="00852680">
      <w:instrText>PAGE</w:instrText>
    </w:r>
    <w:r w:rsidR="00852680">
      <w:fldChar w:fldCharType="separate"/>
    </w:r>
    <w:r w:rsidR="00852680">
      <w:rPr>
        <w:noProof/>
      </w:rPr>
      <w:t>2</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00B0" w:rsidRDefault="005F00B0" w:rsidP="005F00B0">
      <w:pPr>
        <w:spacing w:line="240" w:lineRule="auto"/>
      </w:pPr>
      <w:r>
        <w:separator/>
      </w:r>
    </w:p>
  </w:footnote>
  <w:footnote w:type="continuationSeparator" w:id="1">
    <w:p w:rsidR="005F00B0" w:rsidRDefault="005F00B0" w:rsidP="005F00B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0B0" w:rsidRDefault="00852680">
    <w:pPr>
      <w:pStyle w:val="normal0"/>
      <w:jc w:val="right"/>
      <w:rPr>
        <w:sz w:val="24"/>
        <w:szCs w:val="24"/>
      </w:rPr>
    </w:pPr>
    <w:r>
      <w:rPr>
        <w:sz w:val="24"/>
        <w:szCs w:val="24"/>
      </w:rPr>
      <w:t>Maria, Antonio, Dalia, Alejandro</w:t>
    </w:r>
  </w:p>
  <w:p w:rsidR="005F00B0" w:rsidRDefault="005F00B0">
    <w:pPr>
      <w:pStyle w:val="normal0"/>
      <w:jc w:val="right"/>
      <w:rPr>
        <w:sz w:val="24"/>
        <w:szCs w:val="24"/>
      </w:rPr>
    </w:pPr>
    <w:r>
      <w:pict>
        <v:rect id="_x0000_i1025" style="width:0;height:1.5pt" o:hralign="center" o:hrstd="t" o:hr="t" fillcolor="#a0a0a0" stroked="f"/>
      </w:pict>
    </w:r>
  </w:p>
  <w:p w:rsidR="005F00B0" w:rsidRDefault="005F00B0">
    <w:pPr>
      <w:pStyle w:val="normal0"/>
      <w:jc w:val="right"/>
      <w:rPr>
        <w:sz w:val="24"/>
        <w:szCs w:val="24"/>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2050"/>
  </w:hdrShapeDefaults>
  <w:footnotePr>
    <w:footnote w:id="0"/>
    <w:footnote w:id="1"/>
  </w:footnotePr>
  <w:endnotePr>
    <w:endnote w:id="0"/>
    <w:endnote w:id="1"/>
  </w:endnotePr>
  <w:compat/>
  <w:rsids>
    <w:rsidRoot w:val="005F00B0"/>
    <w:rsid w:val="005F00B0"/>
    <w:rsid w:val="0085268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rsid w:val="005F00B0"/>
    <w:pPr>
      <w:keepNext/>
      <w:keepLines/>
      <w:spacing w:before="400" w:after="120"/>
      <w:outlineLvl w:val="0"/>
    </w:pPr>
    <w:rPr>
      <w:sz w:val="40"/>
      <w:szCs w:val="40"/>
    </w:rPr>
  </w:style>
  <w:style w:type="paragraph" w:styleId="Ttulo2">
    <w:name w:val="heading 2"/>
    <w:basedOn w:val="normal0"/>
    <w:next w:val="normal0"/>
    <w:rsid w:val="005F00B0"/>
    <w:pPr>
      <w:keepNext/>
      <w:keepLines/>
      <w:spacing w:before="360" w:after="120"/>
      <w:outlineLvl w:val="1"/>
    </w:pPr>
    <w:rPr>
      <w:sz w:val="32"/>
      <w:szCs w:val="32"/>
    </w:rPr>
  </w:style>
  <w:style w:type="paragraph" w:styleId="Ttulo3">
    <w:name w:val="heading 3"/>
    <w:basedOn w:val="normal0"/>
    <w:next w:val="normal0"/>
    <w:rsid w:val="005F00B0"/>
    <w:pPr>
      <w:keepNext/>
      <w:keepLines/>
      <w:spacing w:before="320" w:after="80"/>
      <w:outlineLvl w:val="2"/>
    </w:pPr>
    <w:rPr>
      <w:color w:val="434343"/>
      <w:sz w:val="28"/>
      <w:szCs w:val="28"/>
    </w:rPr>
  </w:style>
  <w:style w:type="paragraph" w:styleId="Ttulo4">
    <w:name w:val="heading 4"/>
    <w:basedOn w:val="normal0"/>
    <w:next w:val="normal0"/>
    <w:rsid w:val="005F00B0"/>
    <w:pPr>
      <w:keepNext/>
      <w:keepLines/>
      <w:spacing w:before="280" w:after="80"/>
      <w:outlineLvl w:val="3"/>
    </w:pPr>
    <w:rPr>
      <w:color w:val="666666"/>
      <w:sz w:val="24"/>
      <w:szCs w:val="24"/>
    </w:rPr>
  </w:style>
  <w:style w:type="paragraph" w:styleId="Ttulo5">
    <w:name w:val="heading 5"/>
    <w:basedOn w:val="normal0"/>
    <w:next w:val="normal0"/>
    <w:rsid w:val="005F00B0"/>
    <w:pPr>
      <w:keepNext/>
      <w:keepLines/>
      <w:spacing w:before="240" w:after="80"/>
      <w:outlineLvl w:val="4"/>
    </w:pPr>
    <w:rPr>
      <w:color w:val="666666"/>
    </w:rPr>
  </w:style>
  <w:style w:type="paragraph" w:styleId="Ttulo6">
    <w:name w:val="heading 6"/>
    <w:basedOn w:val="normal0"/>
    <w:next w:val="normal0"/>
    <w:rsid w:val="005F00B0"/>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5F00B0"/>
  </w:style>
  <w:style w:type="table" w:customStyle="1" w:styleId="TableNormal">
    <w:name w:val="Table Normal"/>
    <w:rsid w:val="005F00B0"/>
    <w:tblPr>
      <w:tblCellMar>
        <w:top w:w="0" w:type="dxa"/>
        <w:left w:w="0" w:type="dxa"/>
        <w:bottom w:w="0" w:type="dxa"/>
        <w:right w:w="0" w:type="dxa"/>
      </w:tblCellMar>
    </w:tblPr>
  </w:style>
  <w:style w:type="paragraph" w:styleId="Ttulo">
    <w:name w:val="Title"/>
    <w:basedOn w:val="normal0"/>
    <w:next w:val="normal0"/>
    <w:rsid w:val="005F00B0"/>
    <w:pPr>
      <w:keepNext/>
      <w:keepLines/>
      <w:spacing w:after="60"/>
    </w:pPr>
    <w:rPr>
      <w:sz w:val="52"/>
      <w:szCs w:val="52"/>
    </w:rPr>
  </w:style>
  <w:style w:type="paragraph" w:styleId="Subttulo">
    <w:name w:val="Subtitle"/>
    <w:basedOn w:val="normal0"/>
    <w:next w:val="normal0"/>
    <w:rsid w:val="005F00B0"/>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852680"/>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5268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675</Words>
  <Characters>3718</Characters>
  <Application>Microsoft Office Word</Application>
  <DocSecurity>0</DocSecurity>
  <Lines>30</Lines>
  <Paragraphs>8</Paragraphs>
  <ScaleCrop>false</ScaleCrop>
  <Company/>
  <LinksUpToDate>false</LinksUpToDate>
  <CharactersWithSpaces>4385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rosa</cp:lastModifiedBy>
  <cp:revision>2</cp:revision>
  <dcterms:created xsi:type="dcterms:W3CDTF">2020-05-14T10:09:00Z</dcterms:created>
  <dcterms:modified xsi:type="dcterms:W3CDTF">2020-05-14T10:09:00Z</dcterms:modified>
</cp:coreProperties>
</file>