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7A702C">
        <w:rPr>
          <w:b/>
          <w:color w:val="FFFFFF"/>
          <w:sz w:val="24"/>
          <w:szCs w:val="24"/>
        </w:rPr>
        <w:t xml:space="preserve"> DE 4</w:t>
      </w:r>
      <w:r w:rsidR="005831AE">
        <w:rPr>
          <w:b/>
          <w:color w:val="FFFFFF"/>
          <w:sz w:val="24"/>
          <w:szCs w:val="24"/>
        </w:rPr>
        <w:t>º DE PRIMARIA</w:t>
      </w:r>
      <w:r w:rsidR="00A655A8">
        <w:rPr>
          <w:b/>
          <w:color w:val="FFFFFF"/>
          <w:sz w:val="24"/>
          <w:szCs w:val="24"/>
        </w:rPr>
        <w:t xml:space="preserve"> LENGUA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BF3118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F524D8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eastAsia="Droid Sans" w:hAnsi="Times New Roman"/>
                <w:kern w:val="1"/>
                <w:sz w:val="22"/>
                <w:szCs w:val="22"/>
                <w:lang w:eastAsia="zh-CN" w:bidi="hi-IN"/>
              </w:rPr>
              <w:t xml:space="preserve">LCL.1.1. Participa en debates respetando las normas de intercambio comunicativo e incorporando informaciones tanto verbales como no verbales. (CCL, CAA, CSYC, SEIP) 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F524D8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eastAsia="Droid Sans" w:hAnsi="Times New Roman"/>
                <w:kern w:val="1"/>
                <w:sz w:val="22"/>
                <w:szCs w:val="22"/>
                <w:lang w:eastAsia="zh-CN" w:bidi="hi-IN"/>
              </w:rPr>
              <w:t>LCL.1.2. Expone las ideas y valores con claridad, coherencia y corrección. (CCL, CSYC)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F524D8" w:rsidP="00D167E9">
            <w:pPr>
              <w:pStyle w:val="Contenidodelatabla"/>
              <w:jc w:val="both"/>
              <w:rPr>
                <w:rFonts w:cs="Times New Roman"/>
                <w:sz w:val="22"/>
                <w:szCs w:val="22"/>
              </w:rPr>
            </w:pPr>
            <w:r w:rsidRPr="00625DC1">
              <w:rPr>
                <w:rFonts w:cs="Times New Roman"/>
                <w:sz w:val="22"/>
                <w:szCs w:val="22"/>
              </w:rPr>
              <w:t>1.3. Estrategias y normas para el intercambio comunicativo: escuchar atentamente, mirar al interlocutor, respetar las intervenciones y normas de cortesía, sentimientos y experiencias de los demás.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F524D8" w:rsidP="00D167E9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625DC1">
              <w:rPr>
                <w:rFonts w:ascii="Times New Roman" w:hAnsi="Times New Roman"/>
                <w:sz w:val="22"/>
                <w:szCs w:val="22"/>
                <w:lang w:val="es-ES_tradnl"/>
              </w:rPr>
              <w:t>1.4. Expresión y reproducción de textos orales literari</w:t>
            </w:r>
            <w:r w:rsidR="00D167E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os y no literarios: narrativos, </w:t>
            </w:r>
            <w:r w:rsidRPr="00625DC1">
              <w:rPr>
                <w:rFonts w:ascii="Times New Roman" w:hAnsi="Times New Roman"/>
                <w:sz w:val="22"/>
                <w:szCs w:val="22"/>
                <w:lang w:val="es-ES_tradnl"/>
              </w:rPr>
              <w:t>situaciones o experiencias personales, anécdotas, chistes, cuentos, trabaleng</w:t>
            </w:r>
            <w:r w:rsidR="00D167E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uas, relatos de acontecimientos, descriptivos, </w:t>
            </w:r>
            <w:r w:rsidRPr="00625DC1">
              <w:rPr>
                <w:rFonts w:ascii="Times New Roman" w:hAnsi="Times New Roman"/>
                <w:sz w:val="22"/>
                <w:szCs w:val="22"/>
                <w:lang w:val="es-ES_tradnl"/>
              </w:rPr>
              <w:t>descripciones de personas, animales, objetos, luga</w:t>
            </w:r>
            <w:r w:rsidR="00D167E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res, imágenes, expositivos, </w:t>
            </w:r>
            <w:r w:rsidRPr="00625DC1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formulación de preguntas </w:t>
            </w:r>
            <w:r w:rsidR="00D167E9">
              <w:rPr>
                <w:rFonts w:ascii="Times New Roman" w:hAnsi="Times New Roman"/>
                <w:sz w:val="22"/>
                <w:szCs w:val="22"/>
                <w:lang w:val="es-ES_tradnl"/>
              </w:rPr>
              <w:t>para entrevistas, definición de conceptos,</w:t>
            </w:r>
            <w:r w:rsidRPr="00625DC1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presentacione</w:t>
            </w:r>
            <w:r w:rsidR="00D167E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s de temas trabajados en clase, instructivos, </w:t>
            </w:r>
            <w:r w:rsidRPr="00625DC1">
              <w:rPr>
                <w:rFonts w:ascii="Times New Roman" w:hAnsi="Times New Roman"/>
                <w:sz w:val="22"/>
                <w:szCs w:val="22"/>
                <w:lang w:val="es-ES_tradnl"/>
              </w:rPr>
              <w:t>reglas de juegos, instrucciones para realizar trabajos, para orientarse en un plano, de funcionamiento de aparatos, así como para resolver problemas.</w:t>
            </w:r>
          </w:p>
        </w:tc>
      </w:tr>
      <w:tr w:rsidR="00F524D8" w:rsidRPr="00625DC1" w:rsidTr="00BF3118">
        <w:tc>
          <w:tcPr>
            <w:tcW w:w="10154" w:type="dxa"/>
          </w:tcPr>
          <w:p w:rsidR="00F524D8" w:rsidRPr="00625DC1" w:rsidRDefault="00F524D8" w:rsidP="00D167E9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625DC1">
              <w:rPr>
                <w:rFonts w:ascii="Times New Roman" w:hAnsi="Times New Roman"/>
                <w:sz w:val="22"/>
                <w:szCs w:val="22"/>
                <w:lang w:val="es-ES_tradnl"/>
              </w:rPr>
              <w:t>1.5.  Reproducción  de  cuentos  y  otros  textos  breves  y  sencillos  escuchados  en  diferentes  formatos, respetando la entonación, pausas, modulación de la voz, etc.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F524D8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1.6. Comprensión, interpretación y valoración de textos orales literarios o no literarios, con finalidad didáctica y de uso cotidiano procedentes de la televisión e internet y próximos a su experiencia y que resulten significativos en su entorno.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F524D8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1.7.  Producción  de  textos  orales  propios  de  los  medios  de  comunicación  social  (noticias,  anuncios publicitarios e identificación del uso de expresiones de carácter sexista evitando su uso).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F524D8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1.8. Dramatizaciones  y   producciones  breves  y sencillas  de textos  orales,  adaptados  a su desarrollo madurativo.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F524D8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2.1 Lectura de textos en distintos soportes (impresos, digitales y multimodales) tanto en el ámbito escolar como social. Lectura en silencio y en voz alta con pronunciación correcta y entonación y ritmo adecuados, en función de los signos de puntuación.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F524D8" w:rsidP="00D167E9">
            <w:pPr>
              <w:spacing w:line="250" w:lineRule="auto"/>
              <w:ind w:left="52" w:right="149"/>
              <w:jc w:val="both"/>
              <w:rPr>
                <w:rFonts w:ascii="Times New Roman" w:eastAsia="Times New Roman" w:hAnsi="Times New Roman"/>
                <w:w w:val="104"/>
                <w:sz w:val="22"/>
                <w:szCs w:val="22"/>
              </w:rPr>
            </w:pPr>
            <w:r w:rsidRPr="00625DC1">
              <w:rPr>
                <w:rFonts w:ascii="Times New Roman" w:eastAsia="Times New Roman" w:hAnsi="Times New Roman"/>
                <w:w w:val="104"/>
                <w:sz w:val="22"/>
                <w:szCs w:val="22"/>
              </w:rPr>
              <w:t>2.2. Comprensión de textos leídos en voz alta y en silencio.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F524D8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2.3. Audición y lectura de diferentes tipos de textos: leyendas, romances, anotaciones, anuncios, películas, cartas, noticias sencillas, diarios, correos electrónicos, mapas, planos, gráficos y canciones.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5DC1">
              <w:rPr>
                <w:rFonts w:ascii="Times New Roman" w:hAnsi="Times New Roman"/>
                <w:sz w:val="22"/>
                <w:szCs w:val="22"/>
                <w:lang w:eastAsia="en-US"/>
              </w:rPr>
              <w:t>LCL.2.3.1. 4º Comprende el sentido de textos orales de distinta tipología de uso habitual Comprende la información general en textos orales de uso habitual. (CCL).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LCL.2.3.2. 4º Reconoce las ideas principales y secundarias de un texto oral. (CCL).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LCL.2.3.4. 4º Resume la información recibida de hechos cotidianos, cercanos a su realidad para aplicarla en dis</w:t>
            </w:r>
            <w:r w:rsidR="00D167E9">
              <w:rPr>
                <w:rFonts w:ascii="Times New Roman" w:hAnsi="Times New Roman"/>
                <w:sz w:val="22"/>
                <w:szCs w:val="22"/>
              </w:rPr>
              <w:t xml:space="preserve">tintos contextos de aprendizaje </w:t>
            </w:r>
            <w:r w:rsidRPr="00625DC1">
              <w:rPr>
                <w:rFonts w:ascii="Times New Roman" w:hAnsi="Times New Roman"/>
                <w:sz w:val="22"/>
                <w:szCs w:val="22"/>
              </w:rPr>
              <w:t>(CCL).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 xml:space="preserve">LCL.2.4.1.  Reconoce  y reproduce  con  creatividad  textos  orales  y sencillos (mínimo ciento veinticinco palabras),  cercanos  a sus  gustos  e intereses, de los géneros más habituales  según la intención y necesidades  comunicativas  del contexto. (CCL). 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25DC1">
              <w:rPr>
                <w:rFonts w:ascii="Times New Roman" w:hAnsi="Times New Roman"/>
                <w:bCs/>
                <w:sz w:val="22"/>
                <w:szCs w:val="22"/>
              </w:rPr>
              <w:t>2.6. Construcción de conocimientos y valoración crítica a partir de informaciones procedentes de diferentes fuentes documentales (libros, prensa, televisión, webs... acordes a su edad) y búsqueda, localización dirigida y lectura de información en distintos tipos de textos y fuentes documentales: diccionarios, libros de divulgación, revistas... para ampliar conocimientos y aplicarlos en trabajos  personales.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5DC1">
              <w:rPr>
                <w:rFonts w:ascii="Times New Roman" w:hAnsi="Times New Roman"/>
                <w:sz w:val="22"/>
                <w:szCs w:val="22"/>
                <w:lang w:eastAsia="en-US"/>
              </w:rPr>
              <w:t>LCL.2.6.1. Lee diferentes textos de creciente complejidad incluidos en el plan lector de nivel y/o ciclo, con fluidez, entonación y ritmo adecuado, respetando las pausas de las lecturas. (CCL).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s-ES_tradnl"/>
              </w:rPr>
            </w:pPr>
            <w:r w:rsidRPr="00625DC1">
              <w:rPr>
                <w:rFonts w:ascii="Times New Roman" w:eastAsia="Times New Roman" w:hAnsi="Times New Roman"/>
                <w:sz w:val="22"/>
                <w:szCs w:val="22"/>
                <w:lang w:val="es-ES_tradnl"/>
              </w:rPr>
              <w:t>LCL.2.6.2. Utiliza la lectura como fuente de placer y enriquecimiento personal, aproximándose a obras literarias relevantes de la cultura andaluza. Realiza lecturas en silencio resumiendo con brevemente los textos leídos. (CCL).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5DC1">
              <w:rPr>
                <w:rFonts w:ascii="Times New Roman" w:hAnsi="Times New Roman"/>
                <w:sz w:val="22"/>
                <w:szCs w:val="22"/>
                <w:lang w:eastAsia="en-US"/>
              </w:rPr>
              <w:t>LCL.2.7.1. Comprende cualquier tipo de textos narrativos, descriptivos y expositivos, utilizando estrategias para la comprensión lectora, leídos en voz alta.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5DC1">
              <w:rPr>
                <w:rFonts w:ascii="Times New Roman" w:hAnsi="Times New Roman"/>
                <w:sz w:val="22"/>
                <w:szCs w:val="22"/>
                <w:lang w:eastAsia="en-US"/>
              </w:rPr>
              <w:t>LCL.2.7.2.  Deduce  el  significado  de  palabras  y  expresiones  con  ayuda  del  contexto,  de  las ilustraciones y los contenidos, planteando hipótesis para adquirir vocabulario.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 xml:space="preserve">LCL.2.7.3. Identifica las reglas ortográficas básicas a través de la lectura y  que se trabajaran en este nivel. Estas son las siguientes: uso de la tilde en palabras agudas, llanas y  esdrújulas. Acentuación de diptongos e hiatos correctamente. Los usos de la h y de la j de la v, la b, la g, la j, la d, y la z. Los usos de la coma y el punto y coma, los dos puntos y los puntos suspensivos.   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5DC1">
              <w:rPr>
                <w:rFonts w:ascii="Times New Roman" w:hAnsi="Times New Roman"/>
                <w:sz w:val="22"/>
                <w:szCs w:val="22"/>
                <w:lang w:eastAsia="en-US"/>
              </w:rPr>
              <w:t>2.8. Participación en acciones contempladas en el plan lector del centro referidas a la comprensión y dinamización lectora: club de lectura, apadrinamiento lector, etc.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492969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 xml:space="preserve">LCL.2.8.1. Desarrolla estrategias básicas para la comprensión de textos como subrayar los elementos básicos, elaborar resúmenes, identificar elementos característicos, interpretar el valor del título y las ilustraciones. (CCL, </w:t>
            </w:r>
            <w:r w:rsidRPr="00625DC1">
              <w:rPr>
                <w:rFonts w:ascii="Times New Roman" w:hAnsi="Times New Roman"/>
                <w:sz w:val="22"/>
                <w:szCs w:val="22"/>
              </w:rPr>
              <w:lastRenderedPageBreak/>
              <w:t>CAA)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5DC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2.9. Utilización de herramientas de búsqueda y visualización digital en dispositivos de las TIC para localizar y tratar la información de manera responsable haciendo uso de webs acordes a su edad.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5DC1">
              <w:rPr>
                <w:rFonts w:ascii="Times New Roman" w:hAnsi="Times New Roman"/>
                <w:sz w:val="22"/>
                <w:szCs w:val="22"/>
                <w:lang w:eastAsia="en-US"/>
              </w:rPr>
              <w:t>LCL.2.9.1. Busca y selecciona distintos tipos de información en soporte digital de modo seguro, eficiente y responsable. (CCL, CD).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7905BD" w:rsidP="00D167E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LCL.2.9.2. Utiliza informaciones diversas extraídas desde diferentes soportes en investigaciones o tareas propuestas. (CCL, CD).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LCL.2.10.1 Planifica y escribe, con ayuda de guías y la colaboración de sus compañeros, textos de los géneros más habituales con diferentes intenciones comunicativas, para desarrollar el plan de escritura. (CCL)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LCL.2.10.2 Usa un vocabulario apropiado, atendiendo a los signos de puntuación, las reglas de acentuación y ortográficas en los textos que produce. (CCL)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LCL.2.10.3 Usa las TIC como recurso para escribir y presentar sus producciones. (CCL,CD)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3.1. Escritura y reescritura individual o colectiva de textos creativos, copiados o dictados, con diferentes intenciones tanto del ámbito escolar como social con una caligrafía, orden y limpieza adecuados y con un vocabulario en consonancia con el nivel educativo. Plan de escritura.</w:t>
            </w:r>
          </w:p>
        </w:tc>
      </w:tr>
      <w:tr w:rsidR="00BF3118" w:rsidRPr="00625DC1" w:rsidTr="00BF3118">
        <w:tc>
          <w:tcPr>
            <w:tcW w:w="10154" w:type="dxa"/>
          </w:tcPr>
          <w:p w:rsidR="00BF3118" w:rsidRPr="00625DC1" w:rsidRDefault="00BF3118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LCL.2.14.1. 4ºConoce y produce textos literarios utilizando recursos léxicos, sintácticos, fónicos y rítmicos, distinguiendo la producción literaria popular y oral de la culta y escrita  (CCL)</w:t>
            </w:r>
          </w:p>
        </w:tc>
      </w:tr>
      <w:tr w:rsidR="00BF3118" w:rsidRPr="00625DC1" w:rsidTr="00BF3118">
        <w:tc>
          <w:tcPr>
            <w:tcW w:w="10154" w:type="dxa"/>
          </w:tcPr>
          <w:p w:rsidR="00BF3118" w:rsidRPr="00625DC1" w:rsidRDefault="00BF3118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LCL.2.14.2.4º   Realiza posteriormente dramatizaciones individualmente o en grupo de textos literarios adaptados a su edad, bien sea de producción propia o de los compañeros  (CCL)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3.2. Planificación de textos: inclusión de los recursos lingüísticos más adecuados para escribir textos narrativos, descriptivos,  y explicativos.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7905BD" w:rsidP="00D167E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3.3. Uso del lenguaje no verbal en las producciones escritas: tebeos, emoticonos, imágenes, cartelería y publicidad.</w:t>
            </w:r>
          </w:p>
        </w:tc>
      </w:tr>
      <w:tr w:rsidR="009F5955" w:rsidRPr="00625DC1" w:rsidTr="00BF3118">
        <w:tc>
          <w:tcPr>
            <w:tcW w:w="10154" w:type="dxa"/>
          </w:tcPr>
          <w:p w:rsidR="009F5955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5DC1">
              <w:rPr>
                <w:rFonts w:ascii="Times New Roman" w:hAnsi="Times New Roman"/>
                <w:sz w:val="22"/>
                <w:szCs w:val="22"/>
                <w:lang w:eastAsia="en-US"/>
              </w:rPr>
              <w:t>3.4. Organización y representación de textos de forma creativa utilizando herramientas de edición de contenidos digitales que permitan incluir textos con formato carácter y la manipulación básica de imágenes, para utilizarlas en las tareas de aprendizaje o para comunicar conclusiones, utilizando los recursos de forma responsable.</w:t>
            </w:r>
          </w:p>
        </w:tc>
      </w:tr>
      <w:tr w:rsidR="006543A6" w:rsidRPr="00625DC1" w:rsidTr="00BF3118">
        <w:tc>
          <w:tcPr>
            <w:tcW w:w="10154" w:type="dxa"/>
          </w:tcPr>
          <w:p w:rsidR="006543A6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3.5. Revisión de un texto para mejorarlo con la ayuda de los compañeros y compañeras y teniendo en cuenta la ayuda guías textuales (organizadores lógicos).</w:t>
            </w:r>
          </w:p>
        </w:tc>
      </w:tr>
      <w:tr w:rsidR="006543A6" w:rsidRPr="00625DC1" w:rsidTr="00BF3118">
        <w:tc>
          <w:tcPr>
            <w:tcW w:w="10154" w:type="dxa"/>
          </w:tcPr>
          <w:p w:rsidR="006543A6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3.6. Aplicación de las normas ortográficas y signos de puntuación.</w:t>
            </w:r>
          </w:p>
        </w:tc>
      </w:tr>
      <w:tr w:rsidR="006543A6" w:rsidRPr="00625DC1" w:rsidTr="00BF3118">
        <w:tc>
          <w:tcPr>
            <w:tcW w:w="10154" w:type="dxa"/>
          </w:tcPr>
          <w:p w:rsidR="006543A6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4.1. La palabra: reconocimiento, homonimia, polisemia, familias léxicas, palabras primitivas y derivadas, prefijos y sufijos. El nombre y sus clases. Artículos. Adjetivos determinativos y calificativos. Pronombres personales. Verbo: conjugación regular del indicativo, formas no personales, raíces y desinencias verbales. La concordancia en persona, género y número. Reglas para la formación de comparativos y superlativos.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4.2. Identificación y explicación reflexiva de las partes de la oración: sujeto y predicado. Orden de los elementos de la oración. Tipos de oraciones según la intencionalidad del emisor.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 xml:space="preserve">4.3. Vocabulario: Estructura del diccionario. Distintos significados de las palabras. Diccionarios </w:t>
            </w:r>
            <w:proofErr w:type="spellStart"/>
            <w:r w:rsidRPr="00625DC1">
              <w:rPr>
                <w:rFonts w:ascii="Times New Roman" w:hAnsi="Times New Roman"/>
                <w:sz w:val="22"/>
                <w:szCs w:val="22"/>
              </w:rPr>
              <w:t>on</w:t>
            </w:r>
            <w:proofErr w:type="spellEnd"/>
            <w:r w:rsidRPr="00625DC1">
              <w:rPr>
                <w:rFonts w:ascii="Times New Roman" w:hAnsi="Times New Roman"/>
                <w:sz w:val="22"/>
                <w:szCs w:val="22"/>
              </w:rPr>
              <w:t xml:space="preserve"> line. Las abreviaturas y siglas.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4.4. Diferenciación entre oración, párrafo y texto. Mecanismos de cohesión y coherencia textual.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7905BD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4.5. La sílaba: división de las palabras en sílabas. Clasificación por su sílaba tónica. Hiatos y diptongos.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EA530C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4.6. Ortografía: utilización de las reglas de ortografía en las propias producciones. Reglas generales de acentuación.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EA530C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4.7. Actitud positiva ante el uso de las lenguas evitando y denunciando cualquier tipo de discriminación por razón de género, cultura u opinión. Identificación de las principales características de las lenguas de España, conciencia de las variantes lingüísticas de las diferentes lenguas presentes en el contexto social y escolar, y, reconocimiento de las tradiciones populares lingüísticas de Andalucía.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EA530C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4.8. Uso de las TIC para incrementar el conocimiento de la lengua.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EA530C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5.1. Escucha activa y lectura autónoma de obras o fragmentos de la tradición popular como leyendas, aleluyas y refranes para obtener información sobre el entorno más próximo; también de la literatura universal adaptados a su edad.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EA530C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5.2. El verso: ritmos y rima como elementos distintivos en poemas y canciones. Métrica: arte mayor y menor. Iniciación a los recursos retóricos en textos literarios y escritos de ámbito escolar.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EA530C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5.3. Escritura y recitado de poemas que traten de temas de su interés y uso de recursos retóricos y métricos adecuados a la edad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EA530C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5.4. Elaboración a partir  de pautas, de textos narrativos breves, orales o escritos, adecuados a la edad y con temática nacida de su experiencia.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EA530C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>5.5. Identificación del narrador, los personajes y las referencias explícitas o implícitas al espacio y al tiempo en obras narrativas o fragmentos. Distinción entre diálogos y acotaciones.</w:t>
            </w:r>
          </w:p>
        </w:tc>
      </w:tr>
      <w:tr w:rsidR="007905BD" w:rsidRPr="00625DC1" w:rsidTr="00BF3118">
        <w:tc>
          <w:tcPr>
            <w:tcW w:w="10154" w:type="dxa"/>
          </w:tcPr>
          <w:p w:rsidR="007905BD" w:rsidRPr="00625DC1" w:rsidRDefault="00EA530C" w:rsidP="00D167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DC1">
              <w:rPr>
                <w:rFonts w:ascii="Times New Roman" w:hAnsi="Times New Roman"/>
                <w:sz w:val="22"/>
                <w:szCs w:val="22"/>
              </w:rPr>
              <w:t xml:space="preserve">5.6. Dramatización de textos literarios y no </w:t>
            </w:r>
            <w:r w:rsidR="00D167E9">
              <w:rPr>
                <w:rFonts w:ascii="Times New Roman" w:hAnsi="Times New Roman"/>
                <w:sz w:val="22"/>
                <w:szCs w:val="22"/>
              </w:rPr>
              <w:t>literarios (cuentos, diálogos</w:t>
            </w:r>
            <w:r w:rsidRPr="00625DC1">
              <w:rPr>
                <w:rFonts w:ascii="Times New Roman" w:hAnsi="Times New Roman"/>
                <w:sz w:val="22"/>
                <w:szCs w:val="22"/>
              </w:rPr>
              <w:t xml:space="preserve">) en situaciones de contexto familiar, </w:t>
            </w:r>
            <w:r w:rsidRPr="00625DC1">
              <w:rPr>
                <w:rFonts w:ascii="Times New Roman" w:hAnsi="Times New Roman"/>
                <w:sz w:val="22"/>
                <w:szCs w:val="22"/>
              </w:rPr>
              <w:lastRenderedPageBreak/>
              <w:t>coloquial y escolar, adecuando el ritmo, entonación y volumen a cada situación usando los recursos expresivos y creativos propios de su edad y entorno.</w:t>
            </w:r>
          </w:p>
        </w:tc>
      </w:tr>
    </w:tbl>
    <w:p w:rsidR="005831AE" w:rsidRPr="00625DC1" w:rsidRDefault="005831AE" w:rsidP="00D167E9">
      <w:pPr>
        <w:jc w:val="both"/>
        <w:rPr>
          <w:rFonts w:ascii="Calibri" w:hAnsi="Calibri" w:cs="Calibri"/>
          <w:lang w:eastAsia="en-US"/>
        </w:rPr>
      </w:pPr>
    </w:p>
    <w:p w:rsidR="005831AE" w:rsidRDefault="005831AE" w:rsidP="00D167E9">
      <w:pPr>
        <w:jc w:val="both"/>
        <w:rPr>
          <w:rFonts w:ascii="Arial" w:hAnsi="Arial" w:cs="Arial"/>
          <w:sz w:val="24"/>
          <w:szCs w:val="24"/>
        </w:rPr>
      </w:pPr>
    </w:p>
    <w:p w:rsidR="005831AE" w:rsidRPr="00625DC1" w:rsidRDefault="005831AE" w:rsidP="00D167E9">
      <w:pPr>
        <w:jc w:val="both"/>
        <w:rPr>
          <w:rFonts w:ascii="Times New Roman" w:hAnsi="Times New Roman" w:cs="Times New Roman"/>
        </w:rPr>
      </w:pPr>
    </w:p>
    <w:p w:rsidR="005831AE" w:rsidRDefault="005831AE" w:rsidP="00D167E9">
      <w:pPr>
        <w:shd w:val="clear" w:color="auto" w:fill="FFFFFF"/>
        <w:jc w:val="both"/>
        <w:rPr>
          <w:rFonts w:ascii="Calibri" w:hAnsi="Calibri" w:cs="Times New Roman"/>
        </w:rPr>
      </w:pPr>
      <w:bookmarkStart w:id="0" w:name="_GoBack"/>
      <w:bookmarkEnd w:id="0"/>
    </w:p>
    <w:p w:rsidR="003F71D4" w:rsidRPr="00625DC1" w:rsidRDefault="003F71D4" w:rsidP="00D167E9">
      <w:pPr>
        <w:ind w:left="-709"/>
        <w:jc w:val="both"/>
        <w:rPr>
          <w:rFonts w:ascii="Times New Roman" w:hAnsi="Times New Roman" w:cs="Times New Roman"/>
        </w:rPr>
      </w:pPr>
    </w:p>
    <w:sectPr w:rsidR="003F71D4" w:rsidRPr="00625DC1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3F71D4"/>
    <w:rsid w:val="00492969"/>
    <w:rsid w:val="005831AE"/>
    <w:rsid w:val="00625DC1"/>
    <w:rsid w:val="006543A6"/>
    <w:rsid w:val="007905BD"/>
    <w:rsid w:val="007917FC"/>
    <w:rsid w:val="007A702C"/>
    <w:rsid w:val="007F422A"/>
    <w:rsid w:val="009F5955"/>
    <w:rsid w:val="00A655A8"/>
    <w:rsid w:val="00AF5BFD"/>
    <w:rsid w:val="00BF3118"/>
    <w:rsid w:val="00D167E9"/>
    <w:rsid w:val="00EA530C"/>
    <w:rsid w:val="00EE5FD8"/>
    <w:rsid w:val="00F524D8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9B7F-50D9-44CB-B161-81DE651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2016-12-20T11:59:00Z</cp:lastPrinted>
  <dcterms:created xsi:type="dcterms:W3CDTF">2016-12-15T11:22:00Z</dcterms:created>
  <dcterms:modified xsi:type="dcterms:W3CDTF">2017-02-06T18:20:00Z</dcterms:modified>
</cp:coreProperties>
</file>