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VALORACIÓN DE LOGROS Y DIFICULTADES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Nos reunimos para hacer una introducción al uso y creación de materiales en el grupo de trabajo de Moodle e imparto formación inicial sobre su uso. Creamos  y gestionamos actividades duales relacionadas con las empresas colaboradoras  mediante una hoja de Excel.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Nos reunimos para poner en común actividades que pueden ser comunes a varios módulos para mejorar las herramientas de seguimiento de los alumnos de Dual.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Nos reunimos para revisar las horas de Dual y no Dual de los diferentes módulos para así minimizar el desajuste entre las competencias adquiridas en el centro de formación profesional y las requeridas en el mundo del trabajo.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Concretamos la metodología a utilizar con los alumnos enviados a dual. El seguimiento se hará a través de cursos creados en la Moodle del centro.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 empieza a trabajar en la aplicación ÁTICA, éste será el instrumento y herramienta utilizada para el seguimiento del alumnado DUAL. Se crean períodos, programas formativos, convenios de colaboración.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Durante todo el curso todos los profesores han ido elaborando materiales didácticos y actividades usando la hoja de excel.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Hasta ahora hemos continuado mejorando todas las estrategias, herramientas y materiales usados en la formación Dual. Como partimos de experiencias de cursos anteriores, no hemos tenido ninguna dificultad. Los profesores de nueva incorporación al departamento se han adaptado a este grupo de trabajo, poniéndose al día de todo lo realizado con anterioridad. Por todo ello, valoramos positivamente los logros conseguidos hasta el momento.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