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1clara-nfasis31"/>
        <w:tblW w:w="9781" w:type="dxa"/>
        <w:tblInd w:w="-714" w:type="dxa"/>
        <w:tblLook w:val="04A0" w:firstRow="1" w:lastRow="0" w:firstColumn="1" w:lastColumn="0" w:noHBand="0" w:noVBand="1"/>
      </w:tblPr>
      <w:tblGrid>
        <w:gridCol w:w="4920"/>
        <w:gridCol w:w="41"/>
        <w:gridCol w:w="4820"/>
      </w:tblGrid>
      <w:tr w:rsidR="008F6D22" w:rsidRPr="00AB193F" w:rsidTr="008F6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  <w:tcBorders>
              <w:bottom w:val="thinThickSmallGap" w:sz="24" w:space="0" w:color="E7E6E6" w:themeColor="background2"/>
              <w:right w:val="double" w:sz="4" w:space="0" w:color="E7E6E6" w:themeColor="background2"/>
            </w:tcBorders>
          </w:tcPr>
          <w:p w:rsidR="008F6D22" w:rsidRDefault="008F6D22">
            <w:pPr>
              <w:rPr>
                <w:rFonts w:ascii="Arial Unicode MS" w:eastAsia="Arial Unicode MS" w:hAnsi="Arial Unicode MS" w:cs="Arial Unicode MS"/>
                <w:b w:val="0"/>
                <w:bCs w:val="0"/>
              </w:rPr>
            </w:pPr>
            <w:r w:rsidRPr="00AB193F">
              <w:rPr>
                <w:rFonts w:ascii="Arial Unicode MS" w:eastAsia="Arial Unicode MS" w:hAnsi="Arial Unicode MS" w:cs="Arial Unicode MS"/>
              </w:rPr>
              <w:t>T</w:t>
            </w:r>
            <w:r>
              <w:rPr>
                <w:rFonts w:ascii="Arial Unicode MS" w:eastAsia="Arial Unicode MS" w:hAnsi="Arial Unicode MS" w:cs="Arial Unicode MS"/>
              </w:rPr>
              <w:t>EMÁTICA</w:t>
            </w:r>
          </w:p>
          <w:p w:rsidR="008F6D22" w:rsidRPr="00BD6AE0" w:rsidRDefault="00680B58" w:rsidP="00BD6AE0">
            <w:pPr>
              <w:jc w:val="both"/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Socialización de género</w:t>
            </w:r>
          </w:p>
        </w:tc>
        <w:tc>
          <w:tcPr>
            <w:tcW w:w="4861" w:type="dxa"/>
            <w:gridSpan w:val="2"/>
            <w:tcBorders>
              <w:left w:val="double" w:sz="4" w:space="0" w:color="E7E6E6" w:themeColor="background2"/>
              <w:bottom w:val="thinThickSmallGap" w:sz="24" w:space="0" w:color="E7E6E6" w:themeColor="background2"/>
            </w:tcBorders>
          </w:tcPr>
          <w:p w:rsidR="00BD1CD0" w:rsidRDefault="008F6D22" w:rsidP="006A1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</w:rPr>
            </w:pPr>
            <w:r>
              <w:rPr>
                <w:rFonts w:ascii="Arial Unicode MS" w:eastAsia="Arial Unicode MS" w:hAnsi="Arial Unicode MS" w:cs="Arial Unicode MS"/>
              </w:rPr>
              <w:t>CICLO FORMATIVO</w:t>
            </w:r>
          </w:p>
          <w:p w:rsidR="008F6D22" w:rsidRDefault="00BD6AE0" w:rsidP="00BD6AE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</w:rPr>
              <w:t xml:space="preserve"> </w:t>
            </w:r>
            <w:r w:rsidR="0051061A">
              <w:rPr>
                <w:rFonts w:ascii="Arial Unicode MS" w:eastAsia="Arial Unicode MS" w:hAnsi="Arial Unicode MS" w:cs="Arial Unicode MS"/>
                <w:b w:val="0"/>
                <w:bCs w:val="0"/>
              </w:rPr>
              <w:t xml:space="preserve">1º </w:t>
            </w:r>
            <w:r w:rsidR="00BD1CD0">
              <w:rPr>
                <w:rFonts w:ascii="Arial Unicode MS" w:eastAsia="Arial Unicode MS" w:hAnsi="Arial Unicode MS" w:cs="Arial Unicode MS"/>
                <w:b w:val="0"/>
                <w:bCs w:val="0"/>
              </w:rPr>
              <w:t>Integración Social.</w:t>
            </w:r>
          </w:p>
          <w:p w:rsidR="00957AC9" w:rsidRPr="00AB193F" w:rsidRDefault="00957AC9" w:rsidP="00BD6AE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</w:rPr>
              <w:t>1º Promoción de Igualdad de Género.</w:t>
            </w:r>
          </w:p>
        </w:tc>
      </w:tr>
      <w:tr w:rsidR="008F6D22" w:rsidRPr="00AB193F" w:rsidTr="00AE6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bottom w:val="thinThickSmallGap" w:sz="24" w:space="0" w:color="E7E6E6" w:themeColor="background2"/>
            </w:tcBorders>
          </w:tcPr>
          <w:p w:rsidR="008F6D22" w:rsidRDefault="008F6D22">
            <w:pPr>
              <w:rPr>
                <w:rFonts w:ascii="Arial Unicode MS" w:eastAsia="Arial Unicode MS" w:hAnsi="Arial Unicode MS" w:cs="Arial Unicode MS"/>
                <w:b w:val="0"/>
                <w:bCs w:val="0"/>
              </w:rPr>
            </w:pPr>
            <w:r>
              <w:rPr>
                <w:rFonts w:ascii="Arial Unicode MS" w:eastAsia="Arial Unicode MS" w:hAnsi="Arial Unicode MS" w:cs="Arial Unicode MS"/>
              </w:rPr>
              <w:t>TÍTULO</w:t>
            </w:r>
          </w:p>
          <w:p w:rsidR="008F6D22" w:rsidRPr="00AB193F" w:rsidRDefault="002D77A9" w:rsidP="004662BF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Estereotipos en el ámbito profesional</w:t>
            </w:r>
          </w:p>
        </w:tc>
      </w:tr>
      <w:tr w:rsidR="008F6D22" w:rsidRPr="00AB193F" w:rsidTr="008F6D2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gridSpan w:val="2"/>
            <w:vMerge w:val="restart"/>
            <w:tcBorders>
              <w:top w:val="thinThickSmallGap" w:sz="24" w:space="0" w:color="E7E6E6" w:themeColor="background2"/>
            </w:tcBorders>
          </w:tcPr>
          <w:p w:rsidR="00E23F67" w:rsidRPr="00680B58" w:rsidRDefault="008F6D22" w:rsidP="00680B58">
            <w:pPr>
              <w:rPr>
                <w:rFonts w:ascii="Arial Unicode MS" w:eastAsia="Arial Unicode MS" w:hAnsi="Arial Unicode MS" w:cs="Arial Unicode MS"/>
              </w:rPr>
            </w:pPr>
            <w:r w:rsidRPr="00AB193F">
              <w:rPr>
                <w:rFonts w:ascii="Arial Unicode MS" w:eastAsia="Arial Unicode MS" w:hAnsi="Arial Unicode MS" w:cs="Arial Unicode MS"/>
              </w:rPr>
              <w:t>OBJETIVOS</w:t>
            </w:r>
          </w:p>
          <w:p w:rsidR="00E23F67" w:rsidRPr="009F7903" w:rsidRDefault="00E23F67" w:rsidP="009F7903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680B58" w:rsidRDefault="00680B58" w:rsidP="00680B58">
            <w:pPr>
              <w:jc w:val="both"/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</w:rPr>
              <w:t>-</w:t>
            </w:r>
            <w:r>
              <w:rPr>
                <w:rFonts w:ascii="Arial Unicode MS" w:eastAsia="Arial Unicode MS" w:hAnsi="Arial Unicode MS" w:cs="Arial Unicode MS"/>
                <w:b w:val="0"/>
              </w:rPr>
              <w:t>Identificar la construcción social del género.</w:t>
            </w:r>
          </w:p>
          <w:p w:rsidR="00680B58" w:rsidRDefault="00680B58" w:rsidP="00680B58">
            <w:pPr>
              <w:jc w:val="both"/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-Establecer la influencia de los estereotipos y roles de género en nuestra sociedad.</w:t>
            </w:r>
          </w:p>
          <w:p w:rsidR="00633E92" w:rsidRDefault="00B866C6" w:rsidP="00680B58">
            <w:pPr>
              <w:jc w:val="both"/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-Analizar</w:t>
            </w:r>
            <w:r w:rsidR="00633E92">
              <w:rPr>
                <w:rFonts w:ascii="Arial Unicode MS" w:eastAsia="Arial Unicode MS" w:hAnsi="Arial Unicode MS" w:cs="Arial Unicode MS"/>
                <w:b w:val="0"/>
              </w:rPr>
              <w:t xml:space="preserve"> los estereotipos de género respecto al ámbito profesional.</w:t>
            </w:r>
          </w:p>
          <w:p w:rsidR="00680B58" w:rsidRDefault="00680B58" w:rsidP="00680B58">
            <w:pPr>
              <w:jc w:val="both"/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-Reflexionar sobre la desigualdad por razón de género.</w:t>
            </w:r>
          </w:p>
          <w:p w:rsidR="007C5484" w:rsidRPr="00680B58" w:rsidRDefault="007C5484" w:rsidP="00680B58">
            <w:pPr>
              <w:jc w:val="both"/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-Valorar nuevos roles de género más equitativos.</w:t>
            </w:r>
          </w:p>
          <w:p w:rsidR="008F6D22" w:rsidRPr="00AB193F" w:rsidRDefault="008F6D22">
            <w:pPr>
              <w:rPr>
                <w:rFonts w:ascii="Arial Unicode MS" w:eastAsia="Arial Unicode MS" w:hAnsi="Arial Unicode MS" w:cs="Arial Unicode MS"/>
              </w:rPr>
            </w:pPr>
          </w:p>
          <w:p w:rsidR="008F6D22" w:rsidRPr="00AB193F" w:rsidRDefault="008F6D22">
            <w:pPr>
              <w:rPr>
                <w:rFonts w:ascii="Arial Unicode MS" w:eastAsia="Arial Unicode MS" w:hAnsi="Arial Unicode MS" w:cs="Arial Unicode MS"/>
              </w:rPr>
            </w:pPr>
          </w:p>
          <w:p w:rsidR="008F6D22" w:rsidRPr="00AB193F" w:rsidRDefault="008F6D2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820" w:type="dxa"/>
            <w:tcBorders>
              <w:top w:val="thinThickSmallGap" w:sz="24" w:space="0" w:color="E7E6E6" w:themeColor="background2"/>
            </w:tcBorders>
          </w:tcPr>
          <w:p w:rsidR="008F6D22" w:rsidRDefault="008F6D22" w:rsidP="00AB1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C68D8">
              <w:rPr>
                <w:rFonts w:ascii="Arial Unicode MS" w:eastAsia="Arial Unicode MS" w:hAnsi="Arial Unicode MS" w:cs="Arial Unicode MS"/>
                <w:b/>
                <w:bCs/>
              </w:rPr>
              <w:t>DURACI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ÓN: </w:t>
            </w:r>
            <w:r w:rsidR="008E4DF2">
              <w:rPr>
                <w:rFonts w:ascii="Arial Unicode MS" w:eastAsia="Arial Unicode MS" w:hAnsi="Arial Unicode MS" w:cs="Arial Unicode MS"/>
                <w:b/>
                <w:bCs/>
              </w:rPr>
              <w:t>2</w:t>
            </w:r>
            <w:r w:rsidR="00BD6AE0">
              <w:rPr>
                <w:rFonts w:ascii="Arial Unicode MS" w:eastAsia="Arial Unicode MS" w:hAnsi="Arial Unicode MS" w:cs="Arial Unicode MS"/>
                <w:b/>
                <w:bCs/>
              </w:rPr>
              <w:t xml:space="preserve"> hora</w:t>
            </w:r>
            <w:r w:rsidR="008E4DF2">
              <w:rPr>
                <w:rFonts w:ascii="Arial Unicode MS" w:eastAsia="Arial Unicode MS" w:hAnsi="Arial Unicode MS" w:cs="Arial Unicode MS"/>
                <w:b/>
                <w:bCs/>
              </w:rPr>
              <w:t>s</w:t>
            </w:r>
            <w:bookmarkStart w:id="0" w:name="_GoBack"/>
            <w:bookmarkEnd w:id="0"/>
          </w:p>
          <w:p w:rsidR="008F6D22" w:rsidRPr="001C68D8" w:rsidRDefault="008F6D22" w:rsidP="00AB1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AB193F" w:rsidRPr="00AB193F" w:rsidTr="00AE6F8C">
        <w:trPr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gridSpan w:val="2"/>
            <w:vMerge/>
            <w:tcBorders>
              <w:bottom w:val="thinThickSmallGap" w:sz="24" w:space="0" w:color="E7E6E6" w:themeColor="background2"/>
            </w:tcBorders>
          </w:tcPr>
          <w:p w:rsidR="00AB193F" w:rsidRPr="00AB193F" w:rsidRDefault="00AB193F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820" w:type="dxa"/>
          </w:tcPr>
          <w:p w:rsidR="00AB193F" w:rsidRPr="001C68D8" w:rsidRDefault="00AB1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C68D8">
              <w:rPr>
                <w:rFonts w:ascii="Arial Unicode MS" w:eastAsia="Arial Unicode MS" w:hAnsi="Arial Unicode MS" w:cs="Arial Unicode MS"/>
                <w:b/>
                <w:bCs/>
              </w:rPr>
              <w:t>RECURSOS</w:t>
            </w:r>
          </w:p>
          <w:p w:rsidR="00AB193F" w:rsidRPr="00AB193F" w:rsidRDefault="00AB193F" w:rsidP="00AB193F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  <w:p w:rsidR="00B37BDB" w:rsidRDefault="00680B58" w:rsidP="00680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B37BDB">
              <w:rPr>
                <w:rFonts w:ascii="Arial Unicode MS" w:eastAsia="Arial Unicode MS" w:hAnsi="Arial Unicode MS" w:cs="Arial Unicode MS"/>
              </w:rPr>
              <w:t xml:space="preserve"> </w:t>
            </w:r>
            <w:r w:rsidR="008E4DF2">
              <w:rPr>
                <w:rFonts w:ascii="Arial Unicode MS" w:eastAsia="Arial Unicode MS" w:hAnsi="Arial Unicode MS" w:cs="Arial Unicode MS"/>
              </w:rPr>
              <w:t>-Humanos: a</w:t>
            </w:r>
            <w:r>
              <w:rPr>
                <w:rFonts w:ascii="Arial Unicode MS" w:eastAsia="Arial Unicode MS" w:hAnsi="Arial Unicode MS" w:cs="Arial Unicode MS"/>
              </w:rPr>
              <w:t>lumnado.</w:t>
            </w:r>
          </w:p>
          <w:p w:rsidR="00637A7E" w:rsidRDefault="00680B58" w:rsidP="00680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-</w:t>
            </w:r>
            <w:r w:rsidR="008E4DF2">
              <w:rPr>
                <w:rFonts w:ascii="Arial Unicode MS" w:eastAsia="Arial Unicode MS" w:hAnsi="Arial Unicode MS" w:cs="Arial Unicode MS"/>
              </w:rPr>
              <w:t>Materiales: ordenadores, l</w:t>
            </w:r>
            <w:r w:rsidR="00637A7E">
              <w:rPr>
                <w:rFonts w:ascii="Arial Unicode MS" w:eastAsia="Arial Unicode MS" w:hAnsi="Arial Unicode MS" w:cs="Arial Unicode MS"/>
              </w:rPr>
              <w:t>istado de profesiones.</w:t>
            </w:r>
          </w:p>
          <w:p w:rsidR="00680B58" w:rsidRPr="00B37BDB" w:rsidRDefault="00680B58" w:rsidP="00680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-</w:t>
            </w:r>
            <w:r w:rsidR="008E4DF2">
              <w:rPr>
                <w:rFonts w:ascii="Arial Unicode MS" w:eastAsia="Arial Unicode MS" w:hAnsi="Arial Unicode MS" w:cs="Arial Unicode MS"/>
              </w:rPr>
              <w:t>Espaciales: a</w:t>
            </w:r>
            <w:r>
              <w:rPr>
                <w:rFonts w:ascii="Arial Unicode MS" w:eastAsia="Arial Unicode MS" w:hAnsi="Arial Unicode MS" w:cs="Arial Unicode MS"/>
              </w:rPr>
              <w:t>ula de referencia.</w:t>
            </w:r>
          </w:p>
        </w:tc>
      </w:tr>
      <w:tr w:rsidR="00B37BDB" w:rsidRPr="00AB193F" w:rsidTr="008F6D22">
        <w:trPr>
          <w:trHeight w:val="4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top w:val="thinThickSmallGap" w:sz="24" w:space="0" w:color="E7E6E6" w:themeColor="background2"/>
              <w:bottom w:val="thinThickSmallGap" w:sz="24" w:space="0" w:color="E7E6E6" w:themeColor="background2"/>
            </w:tcBorders>
          </w:tcPr>
          <w:p w:rsidR="00680B58" w:rsidRPr="00633E92" w:rsidRDefault="008E4DF2" w:rsidP="00680B58">
            <w:pPr>
              <w:jc w:val="both"/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Se propone a</w:t>
            </w:r>
            <w:r w:rsidR="00A75086">
              <w:rPr>
                <w:rFonts w:ascii="Arial Unicode MS" w:eastAsia="Arial Unicode MS" w:hAnsi="Arial Unicode MS" w:cs="Arial Unicode MS"/>
                <w:b w:val="0"/>
              </w:rPr>
              <w:t>l grupo</w:t>
            </w:r>
            <w:r>
              <w:rPr>
                <w:rFonts w:ascii="Arial Unicode MS" w:eastAsia="Arial Unicode MS" w:hAnsi="Arial Unicode MS" w:cs="Arial Unicode MS"/>
                <w:b w:val="0"/>
              </w:rPr>
              <w:t>,</w:t>
            </w:r>
            <w:r w:rsidR="00633E92">
              <w:rPr>
                <w:rFonts w:ascii="Arial Unicode MS" w:eastAsia="Arial Unicode MS" w:hAnsi="Arial Unicode MS" w:cs="Arial Unicode MS"/>
                <w:b w:val="0"/>
              </w:rPr>
              <w:t xml:space="preserve"> la búsqueda de</w:t>
            </w:r>
            <w:r w:rsidR="00680B58" w:rsidRPr="00633E92">
              <w:rPr>
                <w:rFonts w:ascii="Arial Unicode MS" w:eastAsia="Arial Unicode MS" w:hAnsi="Arial Unicode MS" w:cs="Arial Unicode MS"/>
                <w:b w:val="0"/>
              </w:rPr>
              <w:t xml:space="preserve"> diferentes definiciones sobre los estereotipos y roles de género</w:t>
            </w:r>
            <w:r w:rsidR="00633E92">
              <w:rPr>
                <w:rFonts w:ascii="Arial Unicode MS" w:eastAsia="Arial Unicode MS" w:hAnsi="Arial Unicode MS" w:cs="Arial Unicode MS"/>
                <w:b w:val="0"/>
              </w:rPr>
              <w:t>,</w:t>
            </w:r>
            <w:r w:rsidR="00680B58" w:rsidRPr="00633E92">
              <w:rPr>
                <w:rFonts w:ascii="Arial Unicode MS" w:eastAsia="Arial Unicode MS" w:hAnsi="Arial Unicode MS" w:cs="Arial Unicode MS"/>
                <w:b w:val="0"/>
              </w:rPr>
              <w:t xml:space="preserve"> a</w:t>
            </w:r>
            <w:r w:rsidR="00696595" w:rsidRPr="00633E92">
              <w:rPr>
                <w:rFonts w:ascii="Arial Unicode MS" w:eastAsia="Arial Unicode MS" w:hAnsi="Arial Unicode MS" w:cs="Arial Unicode MS"/>
                <w:b w:val="0"/>
              </w:rPr>
              <w:t>portando distintos ejem</w:t>
            </w:r>
            <w:r w:rsidR="00B866C6">
              <w:rPr>
                <w:rFonts w:ascii="Arial Unicode MS" w:eastAsia="Arial Unicode MS" w:hAnsi="Arial Unicode MS" w:cs="Arial Unicode MS"/>
                <w:b w:val="0"/>
              </w:rPr>
              <w:t>plos que podemos ver en</w:t>
            </w:r>
            <w:r w:rsidR="00696595" w:rsidRPr="00633E92">
              <w:rPr>
                <w:rFonts w:ascii="Arial Unicode MS" w:eastAsia="Arial Unicode MS" w:hAnsi="Arial Unicode MS" w:cs="Arial Unicode MS"/>
                <w:b w:val="0"/>
              </w:rPr>
              <w:t xml:space="preserve"> nuestra sociedad.</w:t>
            </w:r>
            <w:r w:rsidR="00B866C6">
              <w:rPr>
                <w:rFonts w:ascii="Arial Unicode MS" w:eastAsia="Arial Unicode MS" w:hAnsi="Arial Unicode MS" w:cs="Arial Unicode MS"/>
                <w:b w:val="0"/>
              </w:rPr>
              <w:t xml:space="preserve"> Se abre un debate</w:t>
            </w:r>
            <w:r w:rsidR="00696595" w:rsidRPr="00633E92">
              <w:rPr>
                <w:rFonts w:ascii="Arial Unicode MS" w:eastAsia="Arial Unicode MS" w:hAnsi="Arial Unicode MS" w:cs="Arial Unicode MS"/>
                <w:b w:val="0"/>
              </w:rPr>
              <w:t xml:space="preserve"> sobre la influencia dada por la socialización</w:t>
            </w:r>
            <w:r w:rsidR="00637A7E">
              <w:rPr>
                <w:rFonts w:ascii="Arial Unicode MS" w:eastAsia="Arial Unicode MS" w:hAnsi="Arial Unicode MS" w:cs="Arial Unicode MS"/>
                <w:b w:val="0"/>
              </w:rPr>
              <w:t xml:space="preserve"> y el mandato</w:t>
            </w:r>
            <w:r w:rsidR="00696595" w:rsidRPr="00633E92">
              <w:rPr>
                <w:rFonts w:ascii="Arial Unicode MS" w:eastAsia="Arial Unicode MS" w:hAnsi="Arial Unicode MS" w:cs="Arial Unicode MS"/>
                <w:b w:val="0"/>
              </w:rPr>
              <w:t xml:space="preserve"> d</w:t>
            </w:r>
            <w:r w:rsidR="00B866C6">
              <w:rPr>
                <w:rFonts w:ascii="Arial Unicode MS" w:eastAsia="Arial Unicode MS" w:hAnsi="Arial Unicode MS" w:cs="Arial Unicode MS"/>
                <w:b w:val="0"/>
              </w:rPr>
              <w:t>e género.</w:t>
            </w:r>
            <w:r w:rsidR="00696595" w:rsidRPr="00633E92">
              <w:rPr>
                <w:rFonts w:ascii="Arial Unicode MS" w:eastAsia="Arial Unicode MS" w:hAnsi="Arial Unicode MS" w:cs="Arial Unicode MS"/>
                <w:b w:val="0"/>
              </w:rPr>
              <w:t xml:space="preserve"> Co</w:t>
            </w:r>
            <w:r w:rsidR="00637A7E">
              <w:rPr>
                <w:rFonts w:ascii="Arial Unicode MS" w:eastAsia="Arial Unicode MS" w:hAnsi="Arial Unicode MS" w:cs="Arial Unicode MS"/>
                <w:b w:val="0"/>
              </w:rPr>
              <w:t xml:space="preserve">mo aplicación práctica, se pasa al alumnado </w:t>
            </w:r>
            <w:r w:rsidR="00B866C6">
              <w:rPr>
                <w:rFonts w:ascii="Arial Unicode MS" w:eastAsia="Arial Unicode MS" w:hAnsi="Arial Unicode MS" w:cs="Arial Unicode MS"/>
                <w:b w:val="0"/>
              </w:rPr>
              <w:t>un listado de</w:t>
            </w:r>
            <w:r w:rsidR="00696595" w:rsidRPr="00633E92">
              <w:rPr>
                <w:rFonts w:ascii="Arial Unicode MS" w:eastAsia="Arial Unicode MS" w:hAnsi="Arial Unicode MS" w:cs="Arial Unicode MS"/>
                <w:b w:val="0"/>
              </w:rPr>
              <w:t xml:space="preserve"> diferentes profesiones para establecer</w:t>
            </w:r>
            <w:r w:rsidR="00B866C6">
              <w:rPr>
                <w:rFonts w:ascii="Arial Unicode MS" w:eastAsia="Arial Unicode MS" w:hAnsi="Arial Unicode MS" w:cs="Arial Unicode MS"/>
                <w:b w:val="0"/>
              </w:rPr>
              <w:t xml:space="preserve"> </w:t>
            </w:r>
            <w:r w:rsidR="00696595" w:rsidRPr="00633E92">
              <w:rPr>
                <w:rFonts w:ascii="Arial Unicode MS" w:eastAsia="Arial Unicode MS" w:hAnsi="Arial Unicode MS" w:cs="Arial Unicode MS"/>
                <w:b w:val="0"/>
              </w:rPr>
              <w:t>la influ</w:t>
            </w:r>
            <w:r w:rsidR="00637A7E">
              <w:rPr>
                <w:rFonts w:ascii="Arial Unicode MS" w:eastAsia="Arial Unicode MS" w:hAnsi="Arial Unicode MS" w:cs="Arial Unicode MS"/>
                <w:b w:val="0"/>
              </w:rPr>
              <w:t xml:space="preserve">encia de los estereotipos en </w:t>
            </w:r>
            <w:r w:rsidR="00696595" w:rsidRPr="00633E92">
              <w:rPr>
                <w:rFonts w:ascii="Arial Unicode MS" w:eastAsia="Arial Unicode MS" w:hAnsi="Arial Unicode MS" w:cs="Arial Unicode MS"/>
                <w:b w:val="0"/>
              </w:rPr>
              <w:t>su desempeño.</w:t>
            </w:r>
            <w:r w:rsidR="00633E92">
              <w:rPr>
                <w:rFonts w:ascii="Arial Unicode MS" w:eastAsia="Arial Unicode MS" w:hAnsi="Arial Unicode MS" w:cs="Arial Unicode MS"/>
                <w:b w:val="0"/>
              </w:rPr>
              <w:t xml:space="preserve"> Por ejem</w:t>
            </w:r>
            <w:r w:rsidR="00B866C6">
              <w:rPr>
                <w:rFonts w:ascii="Arial Unicode MS" w:eastAsia="Arial Unicode MS" w:hAnsi="Arial Unicode MS" w:cs="Arial Unicode MS"/>
                <w:b w:val="0"/>
              </w:rPr>
              <w:t>plo, analizando las profesiones vinculadas al ámbito social</w:t>
            </w:r>
            <w:r>
              <w:rPr>
                <w:rFonts w:ascii="Arial Unicode MS" w:eastAsia="Arial Unicode MS" w:hAnsi="Arial Unicode MS" w:cs="Arial Unicode MS"/>
                <w:b w:val="0"/>
              </w:rPr>
              <w:t>,</w:t>
            </w:r>
            <w:r w:rsidR="007C5484">
              <w:rPr>
                <w:rFonts w:ascii="Arial Unicode MS" w:eastAsia="Arial Unicode MS" w:hAnsi="Arial Unicode MS" w:cs="Arial Unicode MS"/>
                <w:b w:val="0"/>
              </w:rPr>
              <w:t xml:space="preserve"> se favorece la r</w:t>
            </w:r>
            <w:r w:rsidR="00696595" w:rsidRPr="00633E92">
              <w:rPr>
                <w:rFonts w:ascii="Arial Unicode MS" w:eastAsia="Arial Unicode MS" w:hAnsi="Arial Unicode MS" w:cs="Arial Unicode MS"/>
                <w:b w:val="0"/>
              </w:rPr>
              <w:t>eflexi</w:t>
            </w:r>
            <w:r w:rsidR="00633E92">
              <w:rPr>
                <w:rFonts w:ascii="Arial Unicode MS" w:eastAsia="Arial Unicode MS" w:hAnsi="Arial Unicode MS" w:cs="Arial Unicode MS"/>
                <w:b w:val="0"/>
              </w:rPr>
              <w:t>ón grupal sobre</w:t>
            </w:r>
            <w:r w:rsidR="00633E92" w:rsidRPr="00633E92">
              <w:rPr>
                <w:rFonts w:ascii="Arial Unicode MS" w:eastAsia="Arial Unicode MS" w:hAnsi="Arial Unicode MS" w:cs="Arial Unicode MS"/>
                <w:b w:val="0"/>
              </w:rPr>
              <w:t xml:space="preserve"> la existencia de perfiles profesional</w:t>
            </w:r>
            <w:r w:rsidR="007C5484">
              <w:rPr>
                <w:rFonts w:ascii="Arial Unicode MS" w:eastAsia="Arial Unicode MS" w:hAnsi="Arial Unicode MS" w:cs="Arial Unicode MS"/>
                <w:b w:val="0"/>
              </w:rPr>
              <w:t>es asociados a un género: ¿Existen profesiones que vinculamos al hecho de ser hombre o mujer? ¿Por qué?</w:t>
            </w:r>
          </w:p>
        </w:tc>
      </w:tr>
      <w:tr w:rsidR="00B37BDB" w:rsidRPr="00AB193F" w:rsidTr="008F6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top w:val="thinThickSmallGap" w:sz="24" w:space="0" w:color="E7E6E6" w:themeColor="background2"/>
            </w:tcBorders>
            <w:shd w:val="clear" w:color="auto" w:fill="FFFFFF" w:themeFill="background1"/>
          </w:tcPr>
          <w:p w:rsidR="00B37BDB" w:rsidRDefault="00B37BDB" w:rsidP="00B37BDB">
            <w:pPr>
              <w:tabs>
                <w:tab w:val="left" w:pos="1890"/>
              </w:tabs>
              <w:rPr>
                <w:rFonts w:ascii="Arial Unicode MS" w:eastAsia="Arial Unicode MS" w:hAnsi="Arial Unicode MS" w:cs="Arial Unicode MS"/>
                <w:b w:val="0"/>
                <w:bCs w:val="0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OBSERVACIONES </w:t>
            </w:r>
            <w:r>
              <w:rPr>
                <w:rFonts w:ascii="Arial Unicode MS" w:eastAsia="Arial Unicode MS" w:hAnsi="Arial Unicode MS" w:cs="Arial Unicode MS"/>
              </w:rPr>
              <w:tab/>
            </w:r>
          </w:p>
          <w:p w:rsidR="00B37BDB" w:rsidRDefault="00B37BDB" w:rsidP="00B37BDB">
            <w:pPr>
              <w:tabs>
                <w:tab w:val="left" w:pos="1890"/>
              </w:tabs>
              <w:rPr>
                <w:rFonts w:ascii="Arial Unicode MS" w:eastAsia="Arial Unicode MS" w:hAnsi="Arial Unicode MS" w:cs="Arial Unicode MS"/>
                <w:b w:val="0"/>
                <w:bCs w:val="0"/>
              </w:rPr>
            </w:pPr>
          </w:p>
          <w:p w:rsidR="00B37BDB" w:rsidRPr="00AB193F" w:rsidRDefault="00B37BDB" w:rsidP="00B37BDB">
            <w:pPr>
              <w:tabs>
                <w:tab w:val="left" w:pos="1890"/>
              </w:tabs>
              <w:rPr>
                <w:rFonts w:ascii="Arial Unicode MS" w:eastAsia="Arial Unicode MS" w:hAnsi="Arial Unicode MS" w:cs="Arial Unicode MS"/>
              </w:rPr>
            </w:pPr>
          </w:p>
          <w:p w:rsidR="00B37BDB" w:rsidRDefault="00B37BDB" w:rsidP="00B37BDB">
            <w:pPr>
              <w:tabs>
                <w:tab w:val="left" w:pos="2595"/>
              </w:tabs>
              <w:jc w:val="center"/>
              <w:rPr>
                <w:rFonts w:ascii="Arial Unicode MS" w:eastAsia="Arial Unicode MS" w:hAnsi="Arial Unicode MS" w:cs="Arial Unicode MS"/>
                <w:b w:val="0"/>
                <w:bCs w:val="0"/>
              </w:rPr>
            </w:pPr>
          </w:p>
          <w:p w:rsidR="00B37BDB" w:rsidRPr="00AB193F" w:rsidRDefault="00B37BDB" w:rsidP="00B37BDB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193D09" w:rsidRDefault="00193D09"/>
    <w:sectPr w:rsidR="00193D09" w:rsidSect="009651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534D"/>
    <w:multiLevelType w:val="hybridMultilevel"/>
    <w:tmpl w:val="D646E1F6"/>
    <w:lvl w:ilvl="0" w:tplc="43881522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C03E3"/>
    <w:multiLevelType w:val="hybridMultilevel"/>
    <w:tmpl w:val="21844438"/>
    <w:lvl w:ilvl="0" w:tplc="3B1C23D6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2606C"/>
    <w:multiLevelType w:val="hybridMultilevel"/>
    <w:tmpl w:val="A68003BC"/>
    <w:lvl w:ilvl="0" w:tplc="438815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09"/>
    <w:rsid w:val="000F3179"/>
    <w:rsid w:val="00193D09"/>
    <w:rsid w:val="001C68D8"/>
    <w:rsid w:val="002422B8"/>
    <w:rsid w:val="002611DC"/>
    <w:rsid w:val="00292575"/>
    <w:rsid w:val="002C430A"/>
    <w:rsid w:val="002D77A9"/>
    <w:rsid w:val="003118E9"/>
    <w:rsid w:val="0035309E"/>
    <w:rsid w:val="003D4981"/>
    <w:rsid w:val="004219B6"/>
    <w:rsid w:val="004662BF"/>
    <w:rsid w:val="004B4361"/>
    <w:rsid w:val="004B6DEE"/>
    <w:rsid w:val="0051061A"/>
    <w:rsid w:val="00517496"/>
    <w:rsid w:val="00542744"/>
    <w:rsid w:val="005D305E"/>
    <w:rsid w:val="005D37F4"/>
    <w:rsid w:val="00630FBD"/>
    <w:rsid w:val="00633E92"/>
    <w:rsid w:val="00637A7E"/>
    <w:rsid w:val="00680B58"/>
    <w:rsid w:val="00696595"/>
    <w:rsid w:val="006A14A6"/>
    <w:rsid w:val="006B645E"/>
    <w:rsid w:val="00765750"/>
    <w:rsid w:val="007C5484"/>
    <w:rsid w:val="0080171D"/>
    <w:rsid w:val="008A5D13"/>
    <w:rsid w:val="008E4DF2"/>
    <w:rsid w:val="008F6D22"/>
    <w:rsid w:val="00957AC9"/>
    <w:rsid w:val="0096516A"/>
    <w:rsid w:val="00984C43"/>
    <w:rsid w:val="009F7903"/>
    <w:rsid w:val="00A75086"/>
    <w:rsid w:val="00AB193F"/>
    <w:rsid w:val="00AE6F8C"/>
    <w:rsid w:val="00B37BDB"/>
    <w:rsid w:val="00B866C6"/>
    <w:rsid w:val="00BB411E"/>
    <w:rsid w:val="00BD1CD0"/>
    <w:rsid w:val="00BD6AE0"/>
    <w:rsid w:val="00C50269"/>
    <w:rsid w:val="00E23F67"/>
    <w:rsid w:val="00E70331"/>
    <w:rsid w:val="00EA4992"/>
    <w:rsid w:val="00EB61EC"/>
    <w:rsid w:val="00EE4CFB"/>
    <w:rsid w:val="00EF6628"/>
    <w:rsid w:val="00FB0D4C"/>
    <w:rsid w:val="00FC4925"/>
    <w:rsid w:val="00FD5F09"/>
    <w:rsid w:val="00FE5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ABCD"/>
  <w15:docId w15:val="{C2D96591-7026-4F66-A877-C004F95A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3-nfasis51">
    <w:name w:val="Tabla de lista 3 - Énfasis 51"/>
    <w:basedOn w:val="Tablanormal"/>
    <w:uiPriority w:val="48"/>
    <w:rsid w:val="00AB193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AB193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AB193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ladelista31">
    <w:name w:val="Tabla de lista 31"/>
    <w:basedOn w:val="Tablanormal"/>
    <w:uiPriority w:val="48"/>
    <w:rsid w:val="00AB193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AB193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AB19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6F8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E6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Marina Lora Muñoz</dc:creator>
  <cp:lastModifiedBy>alcampo</cp:lastModifiedBy>
  <cp:revision>10</cp:revision>
  <dcterms:created xsi:type="dcterms:W3CDTF">2020-05-28T19:49:00Z</dcterms:created>
  <dcterms:modified xsi:type="dcterms:W3CDTF">2020-05-29T22:14:00Z</dcterms:modified>
</cp:coreProperties>
</file>